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96E6DD7" w:rsidR="00992E96" w:rsidRPr="007A643F" w:rsidRDefault="007A643F" w:rsidP="0B50786C">
      <w:pPr>
        <w:pStyle w:val="LGAItemNoHeading"/>
        <w:spacing w:before="240"/>
        <w:jc w:val="both"/>
        <w:rPr>
          <w:rFonts w:ascii="Arial" w:hAnsi="Arial" w:cs="Arial"/>
          <w:sz w:val="28"/>
          <w:szCs w:val="28"/>
          <w:u w:val="single"/>
        </w:rPr>
      </w:pPr>
      <w:r w:rsidRPr="007A643F">
        <w:rPr>
          <w:rFonts w:ascii="Arial" w:hAnsi="Arial" w:cs="Arial"/>
          <w:sz w:val="28"/>
          <w:szCs w:val="28"/>
          <w:u w:val="single"/>
        </w:rPr>
        <w:t xml:space="preserve">Appendix A – Local </w:t>
      </w:r>
      <w:r w:rsidR="0035643B" w:rsidRPr="007A643F">
        <w:rPr>
          <w:rFonts w:ascii="Arial" w:hAnsi="Arial" w:cs="Arial"/>
          <w:sz w:val="28"/>
          <w:szCs w:val="28"/>
          <w:u w:val="single"/>
        </w:rPr>
        <w:t>Government Finance</w:t>
      </w:r>
      <w:r w:rsidR="00793A69" w:rsidRPr="007A643F">
        <w:rPr>
          <w:rFonts w:ascii="Arial" w:hAnsi="Arial" w:cs="Arial"/>
          <w:sz w:val="28"/>
          <w:szCs w:val="28"/>
          <w:u w:val="single"/>
        </w:rPr>
        <w:t xml:space="preserve">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4FA57D77" w:rsidR="00992E96" w:rsidRDefault="001A4541" w:rsidP="0B50786C">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5F9F674"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794647">
        <w:rPr>
          <w:rFonts w:ascii="Arial" w:hAnsi="Arial" w:cs="Arial"/>
        </w:rPr>
        <w:t>comment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31F4005F" w:rsidR="00992E96" w:rsidRPr="00765850" w:rsidRDefault="00AC367C" w:rsidP="000667AB">
      <w:pPr>
        <w:pStyle w:val="MainText"/>
        <w:rPr>
          <w:rFonts w:ascii="Arial" w:hAnsi="Arial" w:cs="Arial"/>
        </w:rPr>
      </w:pPr>
      <w:r w:rsidRPr="00AC367C">
        <w:rPr>
          <w:rFonts w:ascii="Arial" w:hAnsi="Arial" w:cs="Arial"/>
        </w:rPr>
        <w:t xml:space="preserve">This report updates members on </w:t>
      </w:r>
      <w:r w:rsidR="00396602">
        <w:rPr>
          <w:rFonts w:ascii="Arial" w:hAnsi="Arial" w:cs="Arial"/>
        </w:rPr>
        <w:t xml:space="preserve">the </w:t>
      </w:r>
      <w:r w:rsidR="00C77D95">
        <w:rPr>
          <w:rFonts w:ascii="Arial" w:hAnsi="Arial" w:cs="Arial"/>
        </w:rPr>
        <w:t>2019 Spring Statement</w:t>
      </w:r>
      <w:r w:rsidR="0090050A">
        <w:rPr>
          <w:rFonts w:ascii="Arial" w:hAnsi="Arial" w:cs="Arial"/>
        </w:rPr>
        <w:t xml:space="preserve"> and</w:t>
      </w:r>
      <w:r w:rsidR="0035643B">
        <w:rPr>
          <w:rFonts w:ascii="Arial" w:hAnsi="Arial" w:cs="Arial"/>
        </w:rPr>
        <w:t xml:space="preserve"> other local government finance items</w:t>
      </w:r>
      <w:r w:rsidR="0090050A">
        <w:rPr>
          <w:rFonts w:ascii="Arial" w:hAnsi="Arial" w:cs="Arial"/>
        </w:rPr>
        <w:t>, including</w:t>
      </w:r>
      <w:r w:rsidR="00627F75">
        <w:rPr>
          <w:rFonts w:ascii="Arial" w:hAnsi="Arial" w:cs="Arial"/>
        </w:rPr>
        <w:t xml:space="preserve"> </w:t>
      </w:r>
      <w:r w:rsidR="00627F75" w:rsidRPr="00627F75">
        <w:rPr>
          <w:rFonts w:ascii="Arial" w:hAnsi="Arial" w:cs="Arial"/>
        </w:rPr>
        <w:t>HMT Select Committee Inquiry into business rates</w:t>
      </w:r>
      <w:r w:rsidR="00627F75">
        <w:rPr>
          <w:rFonts w:ascii="Arial" w:hAnsi="Arial" w:cs="Arial"/>
        </w:rPr>
        <w:t>,</w:t>
      </w:r>
      <w:r w:rsidR="0090050A">
        <w:rPr>
          <w:rFonts w:ascii="Arial" w:hAnsi="Arial" w:cs="Arial"/>
        </w:rPr>
        <w:t xml:space="preserve"> CIPFA</w:t>
      </w:r>
      <w:r w:rsidR="0090050A" w:rsidRPr="0090050A">
        <w:rPr>
          <w:rFonts w:ascii="Arial" w:hAnsi="Arial" w:cs="Arial"/>
        </w:rPr>
        <w:t xml:space="preserve"> Financial Management code</w:t>
      </w:r>
      <w:r w:rsidR="00627F75">
        <w:rPr>
          <w:rFonts w:ascii="Arial" w:hAnsi="Arial" w:cs="Arial"/>
        </w:rPr>
        <w:t>, and</w:t>
      </w:r>
      <w:r w:rsidR="0090050A">
        <w:rPr>
          <w:rFonts w:ascii="Arial" w:hAnsi="Arial" w:cs="Arial"/>
        </w:rPr>
        <w:t xml:space="preserve"> </w:t>
      </w:r>
      <w:r w:rsidR="002A1B48" w:rsidRPr="0090050A">
        <w:rPr>
          <w:rFonts w:ascii="Arial" w:hAnsi="Arial" w:cs="Arial"/>
        </w:rPr>
        <w:t>Fighting Fraud and Corruption Locally</w:t>
      </w:r>
      <w:r w:rsidR="00627F75">
        <w:rPr>
          <w:rFonts w:ascii="Arial" w:hAnsi="Arial" w:cs="Arial"/>
        </w:rPr>
        <w:t xml:space="preserve"> Strategy</w:t>
      </w:r>
      <w:r w:rsidR="0090050A">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4C8B377E"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AF7F6D">
              <w:rPr>
                <w:rFonts w:ascii="Arial" w:hAnsi="Arial" w:cs="Arial"/>
              </w:rPr>
              <w:t xml:space="preserve">LGA </w:t>
            </w:r>
            <w:r w:rsidR="00E81B2D">
              <w:rPr>
                <w:rFonts w:ascii="Arial" w:hAnsi="Arial" w:cs="Arial"/>
              </w:rPr>
              <w:t>Resources Board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04505200"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 xml:space="preserve">Officers to proceed with delivery of the LGA work programme on </w:t>
            </w:r>
            <w:r w:rsidR="0035643B">
              <w:rPr>
                <w:rFonts w:ascii="Arial" w:hAnsi="Arial" w:cs="Arial"/>
                <w:szCs w:val="22"/>
              </w:rPr>
              <w:t>matters set out in the paper</w:t>
            </w:r>
            <w:r w:rsidR="00D0001F">
              <w:rPr>
                <w:rFonts w:ascii="Arial" w:hAnsi="Arial" w:cs="Arial"/>
                <w:szCs w:val="22"/>
              </w:rPr>
              <w:t xml:space="preserve"> as recommended by the Board</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01A694EB"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6F32E820"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19B10506"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470F1F8B" w:rsidR="00992E96" w:rsidRPr="00E81B2D" w:rsidRDefault="00B73633" w:rsidP="00E81B2D">
            <w:pPr>
              <w:pStyle w:val="MainText"/>
              <w:spacing w:before="120" w:line="240" w:lineRule="auto"/>
              <w:jc w:val="both"/>
              <w:rPr>
                <w:rFonts w:ascii="Arial" w:hAnsi="Arial" w:cs="Arial"/>
                <w:sz w:val="22"/>
                <w:szCs w:val="22"/>
              </w:rPr>
            </w:pPr>
            <w:hyperlink r:id="rId11" w:history="1">
              <w:r w:rsidR="00E81B2D" w:rsidRPr="00E81B2D">
                <w:rPr>
                  <w:rStyle w:val="Hyperlink"/>
                  <w:rFonts w:ascii="Arial" w:hAnsi="Arial" w:cs="Arial"/>
                  <w:sz w:val="22"/>
                  <w:szCs w:val="22"/>
                </w:rPr>
                <w:t>Nicola.morton@local.gov.uk</w:t>
              </w:r>
            </w:hyperlink>
            <w:r w:rsidR="00E81B2D" w:rsidRPr="00E81B2D">
              <w:rPr>
                <w:rFonts w:ascii="Arial" w:hAnsi="Arial" w:cs="Arial"/>
                <w:sz w:val="22"/>
                <w:szCs w:val="22"/>
              </w:rPr>
              <w:t xml:space="preserve"> </w:t>
            </w:r>
            <w:r w:rsidR="002048CA" w:rsidRPr="00E81B2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76092D43" w14:textId="58B41FA6" w:rsidR="00765850" w:rsidRPr="00F11E80" w:rsidRDefault="00376E38" w:rsidP="00DB2BB9">
      <w:pPr>
        <w:pStyle w:val="LGAItemNoHeading"/>
        <w:spacing w:before="240" w:line="276" w:lineRule="auto"/>
        <w:rPr>
          <w:rFonts w:ascii="Arial" w:hAnsi="Arial" w:cs="Arial"/>
          <w:b w:val="0"/>
          <w:sz w:val="28"/>
          <w:szCs w:val="22"/>
        </w:rPr>
      </w:pPr>
      <w:bookmarkStart w:id="2" w:name="MainHeading2"/>
      <w:bookmarkEnd w:id="2"/>
      <w:r w:rsidRPr="00F11E80">
        <w:rPr>
          <w:rFonts w:ascii="Arial" w:hAnsi="Arial" w:cs="Arial"/>
          <w:sz w:val="28"/>
          <w:szCs w:val="28"/>
        </w:rPr>
        <w:lastRenderedPageBreak/>
        <w:t>Local Government Finance Update</w:t>
      </w:r>
    </w:p>
    <w:p w14:paraId="6CE9F38A" w14:textId="62F5D26A" w:rsidR="00765850" w:rsidRPr="00F11E80" w:rsidRDefault="0B50786C" w:rsidP="00DB2BB9">
      <w:pPr>
        <w:spacing w:line="276" w:lineRule="auto"/>
        <w:rPr>
          <w:rFonts w:ascii="Arial" w:hAnsi="Arial" w:cs="Arial"/>
          <w:b/>
          <w:bCs/>
        </w:rPr>
      </w:pPr>
      <w:r w:rsidRPr="00F11E80">
        <w:rPr>
          <w:rFonts w:ascii="Arial" w:hAnsi="Arial" w:cs="Arial"/>
          <w:b/>
          <w:bCs/>
        </w:rPr>
        <w:t>Introduction</w:t>
      </w:r>
    </w:p>
    <w:p w14:paraId="605ECBCC" w14:textId="77777777" w:rsidR="00765850" w:rsidRPr="00F11E80" w:rsidRDefault="00765850" w:rsidP="00DB2BB9">
      <w:pPr>
        <w:spacing w:line="276" w:lineRule="auto"/>
        <w:rPr>
          <w:rFonts w:ascii="Arial" w:hAnsi="Arial" w:cs="Arial"/>
          <w:szCs w:val="22"/>
        </w:rPr>
      </w:pPr>
    </w:p>
    <w:p w14:paraId="2F9FB104" w14:textId="1ADCE87F" w:rsidR="000667AB" w:rsidRDefault="0035643B" w:rsidP="00627F75">
      <w:pPr>
        <w:pStyle w:val="MainText"/>
        <w:numPr>
          <w:ilvl w:val="0"/>
          <w:numId w:val="1"/>
        </w:numPr>
        <w:spacing w:line="276" w:lineRule="auto"/>
        <w:rPr>
          <w:rFonts w:ascii="Arial" w:hAnsi="Arial" w:cs="Arial"/>
        </w:rPr>
      </w:pPr>
      <w:r w:rsidRPr="00F11E80">
        <w:rPr>
          <w:rFonts w:ascii="Arial" w:hAnsi="Arial" w:cs="Arial"/>
        </w:rPr>
        <w:t xml:space="preserve">This report updates members on </w:t>
      </w:r>
      <w:r w:rsidR="000667AB" w:rsidRPr="00F11E80">
        <w:rPr>
          <w:rFonts w:ascii="Arial" w:hAnsi="Arial" w:cs="Arial"/>
        </w:rPr>
        <w:t xml:space="preserve">the </w:t>
      </w:r>
      <w:r w:rsidR="00890DBB">
        <w:rPr>
          <w:rFonts w:ascii="Arial" w:hAnsi="Arial" w:cs="Arial"/>
        </w:rPr>
        <w:t>2019 Spring Statement</w:t>
      </w:r>
      <w:r w:rsidR="0090050A">
        <w:rPr>
          <w:rFonts w:ascii="Arial" w:hAnsi="Arial" w:cs="Arial"/>
        </w:rPr>
        <w:t xml:space="preserve"> </w:t>
      </w:r>
      <w:r w:rsidR="0090050A" w:rsidRPr="0090050A">
        <w:rPr>
          <w:rFonts w:ascii="Arial" w:hAnsi="Arial" w:cs="Arial"/>
        </w:rPr>
        <w:t>and other local government finance items, including</w:t>
      </w:r>
      <w:r w:rsidR="00627F75">
        <w:rPr>
          <w:rFonts w:ascii="Arial" w:hAnsi="Arial" w:cs="Arial"/>
        </w:rPr>
        <w:t xml:space="preserve"> </w:t>
      </w:r>
      <w:r w:rsidR="00DC4F15">
        <w:rPr>
          <w:rFonts w:ascii="Arial" w:hAnsi="Arial" w:cs="Arial"/>
        </w:rPr>
        <w:t xml:space="preserve">the </w:t>
      </w:r>
      <w:r w:rsidR="00627F75" w:rsidRPr="00627F75">
        <w:rPr>
          <w:rFonts w:ascii="Arial" w:hAnsi="Arial" w:cs="Arial"/>
        </w:rPr>
        <w:t>HMT Select Committee Inquiry into business rates</w:t>
      </w:r>
      <w:r w:rsidR="00627F75">
        <w:rPr>
          <w:rFonts w:ascii="Arial" w:hAnsi="Arial" w:cs="Arial"/>
        </w:rPr>
        <w:t>,</w:t>
      </w:r>
      <w:r w:rsidR="0090050A" w:rsidRPr="0090050A">
        <w:rPr>
          <w:rFonts w:ascii="Arial" w:hAnsi="Arial" w:cs="Arial"/>
        </w:rPr>
        <w:t xml:space="preserve"> </w:t>
      </w:r>
      <w:r w:rsidR="00DC4F15">
        <w:rPr>
          <w:rFonts w:ascii="Arial" w:hAnsi="Arial" w:cs="Arial"/>
        </w:rPr>
        <w:t xml:space="preserve">the </w:t>
      </w:r>
      <w:r w:rsidR="00627F75">
        <w:rPr>
          <w:rFonts w:ascii="Arial" w:hAnsi="Arial" w:cs="Arial"/>
        </w:rPr>
        <w:t>CIPFA Financial Management code, and</w:t>
      </w:r>
      <w:r w:rsidR="0090050A" w:rsidRPr="0090050A">
        <w:rPr>
          <w:rFonts w:ascii="Arial" w:hAnsi="Arial" w:cs="Arial"/>
        </w:rPr>
        <w:t xml:space="preserve"> </w:t>
      </w:r>
      <w:r w:rsidR="00DC4F15">
        <w:rPr>
          <w:rFonts w:ascii="Arial" w:hAnsi="Arial" w:cs="Arial"/>
        </w:rPr>
        <w:t xml:space="preserve">the </w:t>
      </w:r>
      <w:r w:rsidR="00D30ACF" w:rsidRPr="0090050A">
        <w:rPr>
          <w:rFonts w:ascii="Arial" w:hAnsi="Arial" w:cs="Arial"/>
        </w:rPr>
        <w:t>Fighting Fraud and Corruption Locally Strategy</w:t>
      </w:r>
      <w:r w:rsidR="00627F75">
        <w:rPr>
          <w:rFonts w:ascii="Arial" w:hAnsi="Arial" w:cs="Arial"/>
        </w:rPr>
        <w:t>.</w:t>
      </w:r>
    </w:p>
    <w:p w14:paraId="009AFC44" w14:textId="77777777" w:rsidR="006A03B4" w:rsidRDefault="006A03B4" w:rsidP="006A03B4">
      <w:pPr>
        <w:pStyle w:val="MainText"/>
        <w:spacing w:line="276" w:lineRule="auto"/>
        <w:ind w:left="360"/>
        <w:rPr>
          <w:rFonts w:ascii="Arial" w:hAnsi="Arial" w:cs="Arial"/>
        </w:rPr>
      </w:pPr>
    </w:p>
    <w:p w14:paraId="65C85EE8" w14:textId="1FE7C501" w:rsidR="00566D46" w:rsidRPr="00F11E80" w:rsidRDefault="00566D46" w:rsidP="00566D46">
      <w:pPr>
        <w:pStyle w:val="MainText"/>
        <w:numPr>
          <w:ilvl w:val="0"/>
          <w:numId w:val="1"/>
        </w:numPr>
        <w:spacing w:line="276" w:lineRule="auto"/>
        <w:rPr>
          <w:rFonts w:ascii="Arial" w:hAnsi="Arial" w:cs="Arial"/>
        </w:rPr>
      </w:pPr>
      <w:r>
        <w:rPr>
          <w:rFonts w:ascii="Arial" w:hAnsi="Arial" w:cs="Arial"/>
        </w:rPr>
        <w:t>Business Rates Retention, the Fair Funding Review and the 2019 Spending Review are covered separately on the Resources Board agenda.</w:t>
      </w:r>
    </w:p>
    <w:p w14:paraId="266C0BD6" w14:textId="77777777" w:rsidR="00E77471" w:rsidRPr="00F11E80" w:rsidRDefault="00E77471" w:rsidP="00DB2BB9">
      <w:pPr>
        <w:pStyle w:val="MainText"/>
        <w:spacing w:line="276" w:lineRule="auto"/>
        <w:rPr>
          <w:rFonts w:ascii="Arial" w:hAnsi="Arial" w:cs="Arial"/>
        </w:rPr>
      </w:pPr>
    </w:p>
    <w:p w14:paraId="39EC1C66" w14:textId="6A5ED847" w:rsidR="00072C2E" w:rsidRPr="00F11E80" w:rsidRDefault="000667AB" w:rsidP="00DB2BB9">
      <w:pPr>
        <w:spacing w:line="276" w:lineRule="auto"/>
        <w:rPr>
          <w:rFonts w:ascii="Arial" w:hAnsi="Arial" w:cs="Arial"/>
          <w:b/>
          <w:bCs/>
        </w:rPr>
      </w:pPr>
      <w:r w:rsidRPr="00F11E80">
        <w:rPr>
          <w:rFonts w:ascii="Arial" w:hAnsi="Arial" w:cs="Arial"/>
          <w:b/>
          <w:bCs/>
        </w:rPr>
        <w:t xml:space="preserve">The </w:t>
      </w:r>
      <w:r w:rsidR="00EF6407">
        <w:rPr>
          <w:rFonts w:ascii="Arial" w:hAnsi="Arial" w:cs="Arial"/>
          <w:b/>
          <w:bCs/>
        </w:rPr>
        <w:t>2019 Spring Statement</w:t>
      </w:r>
    </w:p>
    <w:p w14:paraId="320A4A06" w14:textId="77777777" w:rsidR="00072C2E" w:rsidRPr="00F11E80" w:rsidRDefault="00072C2E" w:rsidP="00DB2BB9">
      <w:pPr>
        <w:spacing w:line="276" w:lineRule="auto"/>
        <w:rPr>
          <w:rFonts w:ascii="Arial" w:hAnsi="Arial" w:cs="Arial"/>
          <w:b/>
          <w:bCs/>
        </w:rPr>
      </w:pPr>
    </w:p>
    <w:p w14:paraId="389DCFFC" w14:textId="5F1B3DC0" w:rsidR="00EF6407" w:rsidRPr="001117CD" w:rsidRDefault="00EF6407" w:rsidP="00DB2BB9">
      <w:pPr>
        <w:pStyle w:val="ListParagraph"/>
        <w:numPr>
          <w:ilvl w:val="0"/>
          <w:numId w:val="1"/>
        </w:numPr>
        <w:spacing w:line="276" w:lineRule="auto"/>
        <w:rPr>
          <w:rFonts w:ascii="Arial" w:hAnsi="Arial" w:cs="Arial"/>
          <w:szCs w:val="22"/>
        </w:rPr>
      </w:pPr>
      <w:r w:rsidRPr="001117CD">
        <w:rPr>
          <w:rFonts w:ascii="Arial" w:hAnsi="Arial" w:cs="Arial"/>
          <w:szCs w:val="22"/>
        </w:rPr>
        <w:t xml:space="preserve">The Chancellor, Philip Hammond MP </w:t>
      </w:r>
      <w:r w:rsidRPr="001117CD">
        <w:rPr>
          <w:rFonts w:ascii="Arial" w:hAnsi="Arial" w:cs="Arial"/>
          <w:color w:val="000000"/>
          <w:szCs w:val="22"/>
          <w:lang w:val="en-US"/>
        </w:rPr>
        <w:t xml:space="preserve">delivered his </w:t>
      </w:r>
      <w:hyperlink r:id="rId18" w:history="1">
        <w:r w:rsidRPr="001117CD">
          <w:rPr>
            <w:rStyle w:val="Hyperlink"/>
            <w:rFonts w:ascii="Arial" w:hAnsi="Arial" w:cs="Arial"/>
            <w:szCs w:val="22"/>
            <w:lang w:val="en-US"/>
          </w:rPr>
          <w:t>2019 Spring Statement</w:t>
        </w:r>
      </w:hyperlink>
      <w:r w:rsidRPr="001117CD">
        <w:rPr>
          <w:rFonts w:ascii="Arial" w:hAnsi="Arial" w:cs="Arial"/>
          <w:color w:val="000000"/>
          <w:szCs w:val="22"/>
          <w:lang w:val="en-US"/>
        </w:rPr>
        <w:t xml:space="preserve"> on 13 March 2019. He set out the direction of the Government’s thinking on the </w:t>
      </w:r>
      <w:r w:rsidR="00026AB2">
        <w:rPr>
          <w:rFonts w:ascii="Arial" w:hAnsi="Arial" w:cs="Arial"/>
          <w:color w:val="000000"/>
          <w:szCs w:val="22"/>
          <w:lang w:val="en-US"/>
        </w:rPr>
        <w:t xml:space="preserve">next </w:t>
      </w:r>
      <w:r w:rsidRPr="001117CD">
        <w:rPr>
          <w:rFonts w:ascii="Arial" w:hAnsi="Arial" w:cs="Arial"/>
          <w:color w:val="000000"/>
          <w:szCs w:val="22"/>
          <w:lang w:val="en-US"/>
        </w:rPr>
        <w:t>Spending Review and a range of areas of interest to local government, as well as an update on the progress of previously made commitments.</w:t>
      </w:r>
    </w:p>
    <w:p w14:paraId="1940BBDC" w14:textId="77777777" w:rsidR="00EF6407" w:rsidRPr="001117CD" w:rsidRDefault="00EF6407" w:rsidP="00DB2BB9">
      <w:pPr>
        <w:pStyle w:val="ListParagraph"/>
        <w:spacing w:line="276" w:lineRule="auto"/>
        <w:ind w:left="360"/>
        <w:rPr>
          <w:rFonts w:ascii="Arial" w:hAnsi="Arial" w:cs="Arial"/>
          <w:szCs w:val="22"/>
        </w:rPr>
      </w:pPr>
    </w:p>
    <w:p w14:paraId="2B98D2A5" w14:textId="271D8AED" w:rsidR="00A5134C" w:rsidRPr="00A5134C" w:rsidRDefault="00EF6407" w:rsidP="00DB2BB9">
      <w:pPr>
        <w:pStyle w:val="ListParagraph"/>
        <w:numPr>
          <w:ilvl w:val="0"/>
          <w:numId w:val="1"/>
        </w:numPr>
        <w:spacing w:line="276" w:lineRule="auto"/>
        <w:jc w:val="both"/>
        <w:rPr>
          <w:rFonts w:ascii="Arial" w:eastAsia="Arial" w:hAnsi="Arial" w:cs="Arial"/>
          <w:u w:val="single"/>
        </w:rPr>
      </w:pPr>
      <w:r w:rsidRPr="00A5134C">
        <w:rPr>
          <w:rFonts w:ascii="Arial" w:hAnsi="Arial" w:cs="Arial"/>
          <w:color w:val="000000"/>
        </w:rPr>
        <w:t xml:space="preserve">In response to the Spring Statement, we issued a </w:t>
      </w:r>
      <w:hyperlink r:id="rId19" w:history="1">
        <w:r w:rsidRPr="00A5134C">
          <w:rPr>
            <w:rStyle w:val="Hyperlink"/>
            <w:rFonts w:ascii="Arial" w:hAnsi="Arial" w:cs="Arial"/>
          </w:rPr>
          <w:t>media statement</w:t>
        </w:r>
      </w:hyperlink>
      <w:r w:rsidRPr="00A5134C">
        <w:rPr>
          <w:rFonts w:ascii="Arial" w:hAnsi="Arial" w:cs="Arial"/>
          <w:lang w:val="en"/>
        </w:rPr>
        <w:t xml:space="preserve"> and sent a </w:t>
      </w:r>
      <w:hyperlink r:id="rId20" w:history="1">
        <w:r w:rsidRPr="00A5134C">
          <w:rPr>
            <w:rStyle w:val="Hyperlink"/>
            <w:rFonts w:ascii="Arial" w:hAnsi="Arial" w:cs="Arial"/>
            <w:lang w:val="en"/>
          </w:rPr>
          <w:t>bulletin</w:t>
        </w:r>
      </w:hyperlink>
      <w:r w:rsidRPr="00A5134C">
        <w:rPr>
          <w:rFonts w:ascii="Arial" w:hAnsi="Arial" w:cs="Arial"/>
          <w:lang w:val="en"/>
        </w:rPr>
        <w:t xml:space="preserve"> to our member councils </w:t>
      </w:r>
      <w:proofErr w:type="spellStart"/>
      <w:r w:rsidRPr="00A5134C">
        <w:rPr>
          <w:rFonts w:ascii="Arial" w:hAnsi="Arial" w:cs="Arial"/>
          <w:lang w:val="en"/>
        </w:rPr>
        <w:t>summarising</w:t>
      </w:r>
      <w:proofErr w:type="spellEnd"/>
      <w:r w:rsidRPr="00A5134C">
        <w:rPr>
          <w:rFonts w:ascii="Arial" w:hAnsi="Arial" w:cs="Arial"/>
          <w:lang w:val="en"/>
        </w:rPr>
        <w:t xml:space="preserve"> the relevant announcements (please see </w:t>
      </w:r>
      <w:r w:rsidR="00616F6A" w:rsidRPr="00616F6A">
        <w:rPr>
          <w:rFonts w:ascii="Arial" w:hAnsi="Arial" w:cs="Arial"/>
          <w:b/>
          <w:u w:val="single"/>
          <w:lang w:val="en"/>
        </w:rPr>
        <w:t>Annex</w:t>
      </w:r>
      <w:r w:rsidRPr="00616F6A">
        <w:rPr>
          <w:rFonts w:ascii="Arial" w:hAnsi="Arial" w:cs="Arial"/>
          <w:b/>
          <w:u w:val="single"/>
          <w:lang w:val="en"/>
        </w:rPr>
        <w:t xml:space="preserve"> A</w:t>
      </w:r>
      <w:r w:rsidRPr="00A5134C">
        <w:rPr>
          <w:rFonts w:ascii="Arial" w:hAnsi="Arial" w:cs="Arial"/>
          <w:lang w:val="en"/>
        </w:rPr>
        <w:t xml:space="preserve"> for a summary of the relevant announcements). </w:t>
      </w:r>
      <w:r w:rsidRPr="00A5134C">
        <w:rPr>
          <w:rFonts w:ascii="Arial" w:hAnsi="Arial" w:cs="Arial"/>
          <w:color w:val="000000"/>
        </w:rPr>
        <w:t>We will also continue to respond on behalf of the councils, including briefing for parliamentary debates and engaging in discussions with the Government.</w:t>
      </w:r>
    </w:p>
    <w:p w14:paraId="449956A2" w14:textId="77777777" w:rsidR="00A5134C" w:rsidRPr="00A5134C" w:rsidRDefault="00A5134C" w:rsidP="00DB2BB9">
      <w:pPr>
        <w:pStyle w:val="ListParagraph"/>
        <w:spacing w:line="276" w:lineRule="auto"/>
        <w:rPr>
          <w:rFonts w:ascii="Arial" w:eastAsia="Arial" w:hAnsi="Arial" w:cs="Arial"/>
          <w:u w:val="single"/>
        </w:rPr>
      </w:pPr>
    </w:p>
    <w:p w14:paraId="66BF02C0" w14:textId="580DD3AA" w:rsidR="00EF6407" w:rsidRPr="00A5134C" w:rsidRDefault="006A03B4" w:rsidP="00DB2BB9">
      <w:pPr>
        <w:pStyle w:val="ListParagraph"/>
        <w:numPr>
          <w:ilvl w:val="0"/>
          <w:numId w:val="1"/>
        </w:numPr>
        <w:spacing w:line="276" w:lineRule="auto"/>
        <w:jc w:val="both"/>
        <w:rPr>
          <w:rFonts w:ascii="Arial" w:hAnsi="Arial" w:cs="Arial"/>
          <w:szCs w:val="22"/>
        </w:rPr>
      </w:pPr>
      <w:r>
        <w:rPr>
          <w:rFonts w:ascii="Arial" w:eastAsia="Arial" w:hAnsi="Arial" w:cs="Arial"/>
        </w:rPr>
        <w:t xml:space="preserve">The 2019 Spending Review announcements are covered separately on the Resources Board agenda. </w:t>
      </w:r>
    </w:p>
    <w:p w14:paraId="48D978C2" w14:textId="77777777" w:rsidR="00EF6407" w:rsidRPr="001117CD" w:rsidRDefault="00EF6407" w:rsidP="00DB2BB9">
      <w:pPr>
        <w:pStyle w:val="ListParagraph"/>
        <w:spacing w:line="276" w:lineRule="auto"/>
        <w:ind w:left="360"/>
        <w:rPr>
          <w:rFonts w:ascii="Arial" w:hAnsi="Arial" w:cs="Arial"/>
          <w:szCs w:val="22"/>
        </w:rPr>
      </w:pPr>
    </w:p>
    <w:p w14:paraId="57E147E6" w14:textId="4E514924" w:rsidR="00EF6407" w:rsidRPr="001117CD" w:rsidRDefault="00EF6407" w:rsidP="00DB2BB9">
      <w:pPr>
        <w:pStyle w:val="ListParagraph"/>
        <w:numPr>
          <w:ilvl w:val="0"/>
          <w:numId w:val="1"/>
        </w:numPr>
        <w:spacing w:line="276" w:lineRule="auto"/>
        <w:rPr>
          <w:rFonts w:ascii="Arial" w:hAnsi="Arial" w:cs="Arial"/>
          <w:szCs w:val="22"/>
        </w:rPr>
      </w:pPr>
      <w:r w:rsidRPr="001117CD">
        <w:rPr>
          <w:rFonts w:ascii="Arial" w:hAnsi="Arial" w:cs="Arial"/>
          <w:szCs w:val="22"/>
        </w:rPr>
        <w:t xml:space="preserve">The Chancellor </w:t>
      </w:r>
      <w:r w:rsidR="006A03B4">
        <w:rPr>
          <w:rFonts w:ascii="Arial" w:hAnsi="Arial" w:cs="Arial"/>
          <w:szCs w:val="22"/>
        </w:rPr>
        <w:t xml:space="preserve">also </w:t>
      </w:r>
      <w:r w:rsidRPr="001117CD">
        <w:rPr>
          <w:rFonts w:ascii="Arial" w:hAnsi="Arial" w:cs="Arial"/>
          <w:szCs w:val="22"/>
        </w:rPr>
        <w:t>set out the Government</w:t>
      </w:r>
      <w:r>
        <w:rPr>
          <w:rFonts w:ascii="Arial" w:hAnsi="Arial" w:cs="Arial"/>
          <w:szCs w:val="22"/>
        </w:rPr>
        <w:t xml:space="preserve"> launched consultations</w:t>
      </w:r>
      <w:r w:rsidRPr="001117CD">
        <w:rPr>
          <w:rFonts w:ascii="Arial" w:hAnsi="Arial" w:cs="Arial"/>
          <w:szCs w:val="22"/>
        </w:rPr>
        <w:t xml:space="preserve"> on the following topics of interest to councils:</w:t>
      </w:r>
    </w:p>
    <w:p w14:paraId="78902D79" w14:textId="77777777" w:rsidR="00EF6407" w:rsidRPr="001117CD" w:rsidRDefault="00EF6407" w:rsidP="00DB2BB9">
      <w:pPr>
        <w:pStyle w:val="ListParagraph"/>
        <w:spacing w:line="276" w:lineRule="auto"/>
        <w:ind w:left="360"/>
        <w:rPr>
          <w:rFonts w:ascii="Arial" w:hAnsi="Arial" w:cs="Arial"/>
          <w:szCs w:val="22"/>
        </w:rPr>
      </w:pPr>
    </w:p>
    <w:p w14:paraId="4E2D82E0" w14:textId="1AA37423" w:rsidR="00EF6407" w:rsidRPr="001117CD" w:rsidRDefault="00EF6407" w:rsidP="00DB2BB9">
      <w:pPr>
        <w:pStyle w:val="ListParagraph"/>
        <w:numPr>
          <w:ilvl w:val="1"/>
          <w:numId w:val="35"/>
        </w:numPr>
        <w:spacing w:line="276" w:lineRule="auto"/>
        <w:rPr>
          <w:rFonts w:ascii="Arial" w:hAnsi="Arial" w:cs="Arial"/>
          <w:szCs w:val="22"/>
        </w:rPr>
      </w:pPr>
      <w:r w:rsidRPr="001117CD">
        <w:rPr>
          <w:rFonts w:ascii="Arial" w:hAnsi="Arial" w:cs="Arial"/>
          <w:szCs w:val="22"/>
        </w:rPr>
        <w:t>The Gov</w:t>
      </w:r>
      <w:r w:rsidR="00026AB2">
        <w:rPr>
          <w:rFonts w:ascii="Arial" w:hAnsi="Arial" w:cs="Arial"/>
          <w:szCs w:val="22"/>
        </w:rPr>
        <w:t>ernment</w:t>
      </w:r>
      <w:r w:rsidRPr="001117CD">
        <w:rPr>
          <w:rFonts w:ascii="Arial" w:hAnsi="Arial" w:cs="Arial"/>
          <w:szCs w:val="22"/>
        </w:rPr>
        <w:t xml:space="preserve"> published a </w:t>
      </w:r>
      <w:hyperlink r:id="rId21" w:history="1">
        <w:r w:rsidRPr="001117CD">
          <w:rPr>
            <w:rStyle w:val="Hyperlink"/>
            <w:rFonts w:ascii="Arial" w:hAnsi="Arial" w:cs="Arial"/>
            <w:szCs w:val="22"/>
          </w:rPr>
          <w:t>consultation on its Infrastructure Finance Review</w:t>
        </w:r>
      </w:hyperlink>
      <w:r w:rsidRPr="001117CD">
        <w:rPr>
          <w:rFonts w:ascii="Arial" w:hAnsi="Arial" w:cs="Arial"/>
          <w:szCs w:val="22"/>
        </w:rPr>
        <w:t xml:space="preserve"> that will look at the Government’s tools for supporting private investment, and how they are delivered, in the context of the UK’s changing relationship with the European Investment Bank. The deadline for responses is 5 June 2019.</w:t>
      </w:r>
    </w:p>
    <w:p w14:paraId="4302B865" w14:textId="77777777" w:rsidR="00EF6407" w:rsidRPr="001117CD" w:rsidRDefault="00EF6407" w:rsidP="00DB2BB9">
      <w:pPr>
        <w:pStyle w:val="ListParagraph"/>
        <w:spacing w:line="276" w:lineRule="auto"/>
        <w:ind w:left="360"/>
        <w:rPr>
          <w:rFonts w:ascii="Arial" w:hAnsi="Arial" w:cs="Arial"/>
          <w:szCs w:val="22"/>
        </w:rPr>
      </w:pPr>
    </w:p>
    <w:p w14:paraId="5A68DF8B" w14:textId="6274F679" w:rsidR="00EF6407" w:rsidRPr="001117CD" w:rsidRDefault="00026AB2" w:rsidP="00DB2BB9">
      <w:pPr>
        <w:pStyle w:val="ListParagraph"/>
        <w:numPr>
          <w:ilvl w:val="1"/>
          <w:numId w:val="34"/>
        </w:numPr>
        <w:spacing w:line="276" w:lineRule="auto"/>
        <w:rPr>
          <w:rFonts w:ascii="Arial" w:hAnsi="Arial" w:cs="Arial"/>
          <w:szCs w:val="22"/>
        </w:rPr>
      </w:pPr>
      <w:r>
        <w:rPr>
          <w:rFonts w:ascii="Arial" w:hAnsi="Arial" w:cs="Arial"/>
          <w:szCs w:val="22"/>
        </w:rPr>
        <w:t xml:space="preserve">The Government </w:t>
      </w:r>
      <w:r w:rsidR="00EF6407" w:rsidRPr="001117CD">
        <w:rPr>
          <w:rFonts w:ascii="Arial" w:hAnsi="Arial" w:cs="Arial"/>
          <w:szCs w:val="22"/>
        </w:rPr>
        <w:t xml:space="preserve">launched its </w:t>
      </w:r>
      <w:hyperlink r:id="rId22" w:history="1">
        <w:r w:rsidR="00EF6407" w:rsidRPr="001117CD">
          <w:rPr>
            <w:rStyle w:val="Hyperlink"/>
            <w:rFonts w:ascii="Arial" w:hAnsi="Arial" w:cs="Arial"/>
            <w:szCs w:val="22"/>
          </w:rPr>
          <w:t>review of the Aggregates Levy</w:t>
        </w:r>
      </w:hyperlink>
      <w:r w:rsidR="00EF6407" w:rsidRPr="001117CD">
        <w:rPr>
          <w:rFonts w:ascii="Arial" w:hAnsi="Arial" w:cs="Arial"/>
          <w:szCs w:val="22"/>
        </w:rPr>
        <w:t>. The initial discussion paper sets out the rationale for the review, the terms of reference and scope of the review, and how stakeholders can engage.</w:t>
      </w:r>
    </w:p>
    <w:p w14:paraId="0454C412" w14:textId="77777777" w:rsidR="00EF6407" w:rsidRPr="001117CD" w:rsidRDefault="00EF6407" w:rsidP="00DB2BB9">
      <w:pPr>
        <w:spacing w:line="276" w:lineRule="auto"/>
        <w:rPr>
          <w:rFonts w:ascii="Arial" w:hAnsi="Arial" w:cs="Arial"/>
          <w:szCs w:val="22"/>
        </w:rPr>
      </w:pPr>
    </w:p>
    <w:p w14:paraId="42F2A195" w14:textId="3C205C1F" w:rsidR="00EF6407" w:rsidRPr="001117CD" w:rsidRDefault="00EF6407" w:rsidP="00DB2BB9">
      <w:pPr>
        <w:pStyle w:val="ListParagraph"/>
        <w:numPr>
          <w:ilvl w:val="0"/>
          <w:numId w:val="1"/>
        </w:numPr>
        <w:spacing w:line="276" w:lineRule="auto"/>
        <w:rPr>
          <w:rFonts w:ascii="Arial" w:hAnsi="Arial" w:cs="Arial"/>
          <w:szCs w:val="22"/>
        </w:rPr>
      </w:pPr>
      <w:r w:rsidRPr="001117CD">
        <w:rPr>
          <w:rFonts w:ascii="Arial" w:hAnsi="Arial" w:cs="Arial"/>
          <w:szCs w:val="22"/>
        </w:rPr>
        <w:t>Future consultations covered in the Spring Statement include</w:t>
      </w:r>
      <w:r w:rsidR="00026AB2">
        <w:rPr>
          <w:rFonts w:ascii="Arial" w:hAnsi="Arial" w:cs="Arial"/>
          <w:szCs w:val="22"/>
        </w:rPr>
        <w:t>d</w:t>
      </w:r>
      <w:r w:rsidRPr="001117CD">
        <w:rPr>
          <w:rFonts w:ascii="Arial" w:hAnsi="Arial" w:cs="Arial"/>
          <w:szCs w:val="22"/>
        </w:rPr>
        <w:t>:</w:t>
      </w:r>
    </w:p>
    <w:p w14:paraId="712DB00F" w14:textId="77777777" w:rsidR="00EF6407" w:rsidRPr="001117CD" w:rsidRDefault="00EF6407" w:rsidP="00DB2BB9">
      <w:pPr>
        <w:pStyle w:val="ListParagraph"/>
        <w:spacing w:line="276" w:lineRule="auto"/>
        <w:ind w:left="360"/>
        <w:rPr>
          <w:rFonts w:ascii="Arial" w:hAnsi="Arial" w:cs="Arial"/>
          <w:szCs w:val="22"/>
        </w:rPr>
      </w:pPr>
    </w:p>
    <w:p w14:paraId="00C834FA" w14:textId="77777777" w:rsidR="00EF6407" w:rsidRPr="001117CD" w:rsidRDefault="00EF6407" w:rsidP="00DB2BB9">
      <w:pPr>
        <w:pStyle w:val="ListParagraph"/>
        <w:numPr>
          <w:ilvl w:val="1"/>
          <w:numId w:val="33"/>
        </w:numPr>
        <w:spacing w:line="276" w:lineRule="auto"/>
        <w:rPr>
          <w:rFonts w:ascii="Arial" w:hAnsi="Arial" w:cs="Arial"/>
          <w:szCs w:val="22"/>
        </w:rPr>
      </w:pPr>
      <w:r w:rsidRPr="001117CD">
        <w:rPr>
          <w:rFonts w:ascii="Arial" w:hAnsi="Arial" w:cs="Arial"/>
          <w:szCs w:val="22"/>
        </w:rPr>
        <w:lastRenderedPageBreak/>
        <w:t>A consultation on Planning for Future High Streets will explore potential changes to help local areas make better use of planning tools to support their local high streets, including through Compulsory Purchase Orders and Local Development Orders.</w:t>
      </w:r>
    </w:p>
    <w:p w14:paraId="1BA5024F" w14:textId="77777777" w:rsidR="00EF6407" w:rsidRPr="00D9657E" w:rsidRDefault="00EF6407" w:rsidP="00DB2BB9">
      <w:pPr>
        <w:pStyle w:val="ListParagraph"/>
        <w:spacing w:line="276" w:lineRule="auto"/>
        <w:ind w:left="360"/>
        <w:rPr>
          <w:rFonts w:ascii="Arial" w:hAnsi="Arial" w:cs="Arial"/>
          <w:szCs w:val="22"/>
        </w:rPr>
      </w:pPr>
    </w:p>
    <w:p w14:paraId="2106FF18" w14:textId="19C77FA3" w:rsidR="00DB2BB9" w:rsidRPr="00DB2BB9" w:rsidRDefault="00EF6407" w:rsidP="00DB2BB9">
      <w:pPr>
        <w:pStyle w:val="ListParagraph"/>
        <w:keepLines/>
        <w:numPr>
          <w:ilvl w:val="1"/>
          <w:numId w:val="32"/>
        </w:numPr>
        <w:spacing w:after="240" w:line="276" w:lineRule="auto"/>
        <w:rPr>
          <w:rFonts w:ascii="Arial" w:hAnsi="Arial" w:cs="Arial"/>
          <w:szCs w:val="22"/>
        </w:rPr>
      </w:pPr>
      <w:r w:rsidRPr="00DB2BB9">
        <w:rPr>
          <w:rFonts w:ascii="Arial" w:hAnsi="Arial" w:cs="Arial"/>
          <w:szCs w:val="22"/>
        </w:rPr>
        <w:t>A publication on the Future of Mobility: Urban Strategy will set out the Government’s approach to putting the UK at the forefront of mobility, and responding to the significant changes taking place in transport technology – such as the growth in electric vehicles and the development of self-driving vehicles</w:t>
      </w:r>
      <w:r w:rsidRPr="0030095C">
        <w:rPr>
          <w:rFonts w:ascii="Arial" w:hAnsi="Arial" w:cs="Arial"/>
          <w:szCs w:val="22"/>
        </w:rPr>
        <w:t>.</w:t>
      </w:r>
    </w:p>
    <w:p w14:paraId="54F02AB0" w14:textId="26C7349C" w:rsidR="00DB2BB9" w:rsidRPr="00023587" w:rsidRDefault="006A03B4" w:rsidP="00DB2BB9">
      <w:pPr>
        <w:pStyle w:val="MainText"/>
        <w:keepLines/>
        <w:spacing w:after="240" w:line="276" w:lineRule="auto"/>
        <w:rPr>
          <w:rFonts w:ascii="Arial" w:hAnsi="Arial" w:cs="Arial"/>
          <w:b/>
        </w:rPr>
      </w:pPr>
      <w:r>
        <w:rPr>
          <w:rFonts w:ascii="Arial" w:hAnsi="Arial" w:cs="Arial"/>
          <w:b/>
        </w:rPr>
        <w:t>Treasury</w:t>
      </w:r>
      <w:r w:rsidR="00DB2BB9">
        <w:rPr>
          <w:rFonts w:ascii="Arial" w:hAnsi="Arial" w:cs="Arial"/>
          <w:b/>
        </w:rPr>
        <w:t xml:space="preserve"> Select Committee Inquiry into business rates</w:t>
      </w:r>
    </w:p>
    <w:p w14:paraId="1CA2860B" w14:textId="77777777" w:rsidR="00DB2BB9" w:rsidRPr="008D269B" w:rsidRDefault="00DB2BB9" w:rsidP="00DB2BB9">
      <w:pPr>
        <w:pStyle w:val="MainText"/>
        <w:keepLines/>
        <w:numPr>
          <w:ilvl w:val="0"/>
          <w:numId w:val="32"/>
        </w:numPr>
        <w:spacing w:after="240" w:line="276" w:lineRule="auto"/>
        <w:rPr>
          <w:rFonts w:ascii="Arial" w:hAnsi="Arial" w:cs="Arial"/>
        </w:rPr>
      </w:pPr>
      <w:r w:rsidRPr="008D269B">
        <w:rPr>
          <w:rFonts w:ascii="Arial" w:hAnsi="Arial" w:cs="Arial"/>
        </w:rPr>
        <w:t>On 2 February 2019 the Treasury Select Committee launched an inquiry into Business Rates to scrutinise how Government policy has impacted business.  The Committee wishes to examine how Business Rates policy has changed, including Business Rates Retention, alternatives to property-based taxes such as the proposed digital services tax, and how changes to Business Rates could impact businesses.</w:t>
      </w:r>
    </w:p>
    <w:p w14:paraId="21FD2140" w14:textId="77777777" w:rsidR="00DB2BB9" w:rsidRPr="008D269B" w:rsidRDefault="00DB2BB9" w:rsidP="00DB2BB9">
      <w:pPr>
        <w:pStyle w:val="MainText"/>
        <w:keepLines/>
        <w:numPr>
          <w:ilvl w:val="0"/>
          <w:numId w:val="32"/>
        </w:numPr>
        <w:spacing w:after="240" w:line="276" w:lineRule="auto"/>
        <w:rPr>
          <w:rFonts w:ascii="Arial" w:hAnsi="Arial" w:cs="Arial"/>
        </w:rPr>
      </w:pPr>
      <w:r w:rsidRPr="008D269B">
        <w:rPr>
          <w:rFonts w:ascii="Arial" w:hAnsi="Arial" w:cs="Arial"/>
        </w:rPr>
        <w:t>The terms of reference cover:</w:t>
      </w:r>
    </w:p>
    <w:p w14:paraId="06F15225" w14:textId="77777777" w:rsidR="00DB2BB9" w:rsidRPr="008D269B" w:rsidRDefault="00DB2BB9" w:rsidP="00DB2BB9">
      <w:pPr>
        <w:pStyle w:val="MainText"/>
        <w:keepLines/>
        <w:numPr>
          <w:ilvl w:val="1"/>
          <w:numId w:val="32"/>
        </w:numPr>
        <w:spacing w:after="240" w:line="276" w:lineRule="auto"/>
        <w:rPr>
          <w:rFonts w:ascii="Arial" w:hAnsi="Arial" w:cs="Arial"/>
        </w:rPr>
      </w:pPr>
      <w:r w:rsidRPr="008D269B">
        <w:rPr>
          <w:rFonts w:ascii="Arial" w:hAnsi="Arial" w:cs="Arial"/>
        </w:rPr>
        <w:t>The impact of changes in Business Rates policy since 2017 on businesses, in particular changes in reliefs and allowances, the ability of businesses to pay and the relationship between Business Rates and the behaviours it drives in business.</w:t>
      </w:r>
    </w:p>
    <w:p w14:paraId="72E90A43" w14:textId="77777777" w:rsidR="00DB2BB9" w:rsidRPr="008D269B" w:rsidRDefault="00DB2BB9" w:rsidP="00DB2BB9">
      <w:pPr>
        <w:pStyle w:val="MainText"/>
        <w:keepLines/>
        <w:numPr>
          <w:ilvl w:val="1"/>
          <w:numId w:val="32"/>
        </w:numPr>
        <w:spacing w:after="240" w:line="276" w:lineRule="auto"/>
        <w:rPr>
          <w:rFonts w:ascii="Arial" w:hAnsi="Arial" w:cs="Arial"/>
        </w:rPr>
      </w:pPr>
      <w:r w:rsidRPr="008D269B">
        <w:rPr>
          <w:rFonts w:ascii="Arial" w:hAnsi="Arial" w:cs="Arial"/>
        </w:rPr>
        <w:t>How the current Business Rate system measures up against the following pillars of good tax policy: fairness, supporting growth and encouraging competition, providing certainty and being coherent.</w:t>
      </w:r>
    </w:p>
    <w:p w14:paraId="713BAEB6" w14:textId="6685EAB0" w:rsidR="00DB2BB9" w:rsidRPr="008D269B" w:rsidRDefault="00DB2BB9" w:rsidP="00DB2BB9">
      <w:pPr>
        <w:pStyle w:val="MainText"/>
        <w:keepLines/>
        <w:numPr>
          <w:ilvl w:val="1"/>
          <w:numId w:val="32"/>
        </w:numPr>
        <w:spacing w:after="240" w:line="276" w:lineRule="auto"/>
        <w:rPr>
          <w:rFonts w:ascii="Arial" w:hAnsi="Arial" w:cs="Arial"/>
        </w:rPr>
      </w:pPr>
      <w:r w:rsidRPr="008D269B">
        <w:rPr>
          <w:rFonts w:ascii="Arial" w:hAnsi="Arial" w:cs="Arial"/>
        </w:rPr>
        <w:t>The economic justification for a property-based business tax, including the impact of Business Rates on rental prices, property prices, alternatives to property-based business taxes, such as the proposed digital services tax, the problems associated with property-based business taxes and the impact of changes (proposed and</w:t>
      </w:r>
      <w:r w:rsidR="00026AB2">
        <w:rPr>
          <w:rFonts w:ascii="Arial" w:hAnsi="Arial" w:cs="Arial"/>
        </w:rPr>
        <w:t xml:space="preserve"> actual) of Business Rates on local authorities and councils, and the high s</w:t>
      </w:r>
      <w:r w:rsidRPr="008D269B">
        <w:rPr>
          <w:rFonts w:ascii="Arial" w:hAnsi="Arial" w:cs="Arial"/>
        </w:rPr>
        <w:t>treet.</w:t>
      </w:r>
    </w:p>
    <w:p w14:paraId="19AA7E6C" w14:textId="77777777" w:rsidR="00DB2BB9" w:rsidRPr="001C0310" w:rsidRDefault="00DB2BB9" w:rsidP="00DB2BB9">
      <w:pPr>
        <w:pStyle w:val="MainText"/>
        <w:keepLines/>
        <w:numPr>
          <w:ilvl w:val="0"/>
          <w:numId w:val="32"/>
        </w:numPr>
        <w:spacing w:after="240" w:line="276" w:lineRule="auto"/>
        <w:ind w:left="357" w:hanging="357"/>
        <w:rPr>
          <w:rFonts w:ascii="Arial" w:hAnsi="Arial" w:cs="Arial"/>
          <w:lang w:eastAsia="en-US"/>
        </w:rPr>
      </w:pPr>
      <w:r>
        <w:rPr>
          <w:rFonts w:ascii="Arial" w:hAnsi="Arial" w:cs="Arial"/>
        </w:rPr>
        <w:t>A draft</w:t>
      </w:r>
      <w:r w:rsidRPr="001C0310">
        <w:rPr>
          <w:rFonts w:ascii="Arial" w:hAnsi="Arial" w:cs="Arial"/>
        </w:rPr>
        <w:t xml:space="preserve"> LGA response was discussed by the Task and Finish Group on Business Rates Retention and the Fair Funding Review.  Following revision in light of comments made at this meeting the final submission was submitted to the Committee having been cleared by Lead Members of Resources Board. </w:t>
      </w:r>
      <w:r>
        <w:rPr>
          <w:rFonts w:ascii="Arial" w:hAnsi="Arial" w:cs="Arial"/>
        </w:rPr>
        <w:t>It is important to note that the submission cannot be published until the Select Committee publishes the evidence submitted. However, in summary our submission</w:t>
      </w:r>
      <w:r w:rsidRPr="001C0310">
        <w:rPr>
          <w:rFonts w:ascii="Arial" w:hAnsi="Arial" w:cs="Arial"/>
        </w:rPr>
        <w:t xml:space="preserve"> makes the following key points:</w:t>
      </w:r>
    </w:p>
    <w:p w14:paraId="3CC0A3EA" w14:textId="6B2B16DE" w:rsidR="00DB2BB9" w:rsidRPr="008D269B" w:rsidRDefault="00DB2BB9" w:rsidP="00DB2BB9">
      <w:pPr>
        <w:pStyle w:val="MainText"/>
        <w:keepLines/>
        <w:numPr>
          <w:ilvl w:val="1"/>
          <w:numId w:val="32"/>
        </w:numPr>
        <w:spacing w:after="240" w:line="276" w:lineRule="auto"/>
        <w:rPr>
          <w:rFonts w:ascii="Arial" w:hAnsi="Arial" w:cs="Arial"/>
          <w:lang w:eastAsia="en-US"/>
        </w:rPr>
      </w:pPr>
      <w:r>
        <w:rPr>
          <w:rFonts w:ascii="Arial" w:hAnsi="Arial" w:cs="Arial"/>
          <w:lang w:eastAsia="en-US"/>
        </w:rPr>
        <w:lastRenderedPageBreak/>
        <w:t>The LGA</w:t>
      </w:r>
      <w:r w:rsidRPr="008D269B">
        <w:rPr>
          <w:rFonts w:ascii="Arial" w:hAnsi="Arial" w:cs="Arial"/>
          <w:lang w:eastAsia="en-US"/>
        </w:rPr>
        <w:t xml:space="preserve"> wish</w:t>
      </w:r>
      <w:r>
        <w:rPr>
          <w:rFonts w:ascii="Arial" w:hAnsi="Arial" w:cs="Arial"/>
          <w:lang w:eastAsia="en-US"/>
        </w:rPr>
        <w:t xml:space="preserve">es </w:t>
      </w:r>
      <w:r w:rsidRPr="008D269B">
        <w:rPr>
          <w:rFonts w:ascii="Arial" w:hAnsi="Arial" w:cs="Arial"/>
          <w:lang w:eastAsia="en-US"/>
        </w:rPr>
        <w:t>to see a business rates system which provides an income</w:t>
      </w:r>
      <w:r w:rsidR="00C73D3C">
        <w:rPr>
          <w:rFonts w:ascii="Arial" w:hAnsi="Arial" w:cs="Arial"/>
          <w:lang w:eastAsia="en-US"/>
        </w:rPr>
        <w:t xml:space="preserve"> to councils</w:t>
      </w:r>
      <w:r w:rsidRPr="008D269B">
        <w:rPr>
          <w:rFonts w:ascii="Arial" w:hAnsi="Arial" w:cs="Arial"/>
          <w:lang w:eastAsia="en-US"/>
        </w:rPr>
        <w:t xml:space="preserve"> which keeps up with demand, responsive to local needs and fair to all which promotes growth through incentives.  This is particularly important given the pressures on local government. We refer to the LGA estimate that without more resources in the sector in 2024/25 there will be a funding gap of an estimated £8 billion.</w:t>
      </w:r>
    </w:p>
    <w:p w14:paraId="455D2811" w14:textId="77777777" w:rsidR="00DB2BB9" w:rsidRPr="008D269B" w:rsidRDefault="00DB2BB9" w:rsidP="00DB2BB9">
      <w:pPr>
        <w:pStyle w:val="MainText"/>
        <w:keepLines/>
        <w:numPr>
          <w:ilvl w:val="1"/>
          <w:numId w:val="32"/>
        </w:numPr>
        <w:spacing w:after="240" w:line="276" w:lineRule="auto"/>
        <w:rPr>
          <w:rFonts w:ascii="Arial" w:hAnsi="Arial" w:cs="Arial"/>
          <w:lang w:eastAsia="en-US"/>
        </w:rPr>
      </w:pPr>
      <w:r>
        <w:rPr>
          <w:rFonts w:ascii="Arial" w:hAnsi="Arial" w:cs="Arial"/>
          <w:lang w:eastAsia="en-US"/>
        </w:rPr>
        <w:t>Property</w:t>
      </w:r>
      <w:r w:rsidRPr="008D269B">
        <w:rPr>
          <w:rFonts w:ascii="Arial" w:hAnsi="Arial" w:cs="Arial"/>
          <w:lang w:eastAsia="en-US"/>
        </w:rPr>
        <w:t xml:space="preserve"> continues to provide a good basis for business rates as it is efficient and 98 per cent of business rates are collected in year</w:t>
      </w:r>
      <w:r>
        <w:rPr>
          <w:rFonts w:ascii="Arial" w:hAnsi="Arial" w:cs="Arial"/>
          <w:lang w:eastAsia="en-US"/>
        </w:rPr>
        <w:t xml:space="preserve">.  </w:t>
      </w:r>
      <w:r w:rsidRPr="008D269B">
        <w:rPr>
          <w:rFonts w:ascii="Arial" w:hAnsi="Arial" w:cs="Arial"/>
          <w:lang w:eastAsia="en-US"/>
        </w:rPr>
        <w:t xml:space="preserve">We </w:t>
      </w:r>
      <w:r>
        <w:rPr>
          <w:rFonts w:ascii="Arial" w:hAnsi="Arial" w:cs="Arial"/>
          <w:lang w:eastAsia="en-US"/>
        </w:rPr>
        <w:t>consider that more should be defined in statute rather than by case law.</w:t>
      </w:r>
      <w:r w:rsidRPr="008D269B">
        <w:rPr>
          <w:rFonts w:ascii="Arial" w:hAnsi="Arial" w:cs="Arial"/>
          <w:lang w:eastAsia="en-US"/>
        </w:rPr>
        <w:t xml:space="preserve"> </w:t>
      </w:r>
      <w:r>
        <w:rPr>
          <w:rFonts w:ascii="Arial" w:hAnsi="Arial" w:cs="Arial"/>
          <w:lang w:eastAsia="en-US"/>
        </w:rPr>
        <w:t>Ho</w:t>
      </w:r>
      <w:r w:rsidRPr="008D269B">
        <w:rPr>
          <w:rFonts w:ascii="Arial" w:hAnsi="Arial" w:cs="Arial"/>
          <w:lang w:eastAsia="en-US"/>
        </w:rPr>
        <w:t>w this is framed should be the subject of a further consultation involving the LGA and the sector.</w:t>
      </w:r>
    </w:p>
    <w:p w14:paraId="21D6E8C6" w14:textId="45124B87" w:rsidR="00DB2BB9" w:rsidRPr="001C0310" w:rsidRDefault="00DB2BB9" w:rsidP="00DB2BB9">
      <w:pPr>
        <w:pStyle w:val="ListParagraph"/>
        <w:numPr>
          <w:ilvl w:val="1"/>
          <w:numId w:val="32"/>
        </w:numPr>
        <w:spacing w:after="120" w:line="276" w:lineRule="auto"/>
        <w:rPr>
          <w:rFonts w:ascii="Arial" w:hAnsi="Arial" w:cs="Arial"/>
          <w:szCs w:val="22"/>
        </w:rPr>
      </w:pPr>
      <w:r w:rsidRPr="001C0310">
        <w:rPr>
          <w:rFonts w:ascii="Arial" w:hAnsi="Arial" w:cs="Arial"/>
          <w:szCs w:val="22"/>
        </w:rPr>
        <w:t>We welcome the proposed digital services tax announced in the 2018 budget</w:t>
      </w:r>
      <w:r>
        <w:rPr>
          <w:rStyle w:val="EndnoteReference"/>
          <w:rFonts w:cs="Arial"/>
          <w:szCs w:val="22"/>
        </w:rPr>
        <w:t xml:space="preserve"> </w:t>
      </w:r>
      <w:r w:rsidRPr="001C0310">
        <w:rPr>
          <w:rFonts w:ascii="Arial" w:hAnsi="Arial" w:cs="Arial"/>
          <w:szCs w:val="22"/>
        </w:rPr>
        <w:t>as a first step to taking measures on retailers who may not pay business rates on retail premises and consider that a proportion</w:t>
      </w:r>
      <w:r w:rsidR="004C14F0">
        <w:rPr>
          <w:rFonts w:ascii="Arial" w:hAnsi="Arial" w:cs="Arial"/>
          <w:szCs w:val="22"/>
        </w:rPr>
        <w:t xml:space="preserve"> of the resources</w:t>
      </w:r>
      <w:r w:rsidRPr="001C0310">
        <w:rPr>
          <w:rFonts w:ascii="Arial" w:hAnsi="Arial" w:cs="Arial"/>
          <w:szCs w:val="22"/>
        </w:rPr>
        <w:t xml:space="preserve"> raised from this measure should be used to fund local services</w:t>
      </w:r>
      <w:r>
        <w:rPr>
          <w:rFonts w:ascii="Arial" w:hAnsi="Arial" w:cs="Arial"/>
          <w:szCs w:val="22"/>
        </w:rPr>
        <w:t xml:space="preserve">.  </w:t>
      </w:r>
      <w:r w:rsidRPr="001C0310">
        <w:rPr>
          <w:rFonts w:ascii="Arial" w:hAnsi="Arial" w:cs="Arial"/>
          <w:szCs w:val="22"/>
        </w:rPr>
        <w:t>As part of a wider look at how alternative sources of taxation could contribute to funding local services, research needs to be carried out to work out the best way of capturing online activity, through a revision to business rates valuation methodology or through a new online tax.</w:t>
      </w:r>
    </w:p>
    <w:p w14:paraId="4CACAA2D" w14:textId="77777777" w:rsidR="00DB2BB9" w:rsidRPr="008D269B" w:rsidRDefault="00DB2BB9" w:rsidP="00DB2BB9">
      <w:pPr>
        <w:pStyle w:val="MainText"/>
        <w:keepLines/>
        <w:numPr>
          <w:ilvl w:val="1"/>
          <w:numId w:val="32"/>
        </w:numPr>
        <w:spacing w:after="240" w:line="276" w:lineRule="auto"/>
        <w:rPr>
          <w:rFonts w:ascii="Arial" w:hAnsi="Arial" w:cs="Arial"/>
          <w:lang w:eastAsia="en-US"/>
        </w:rPr>
      </w:pPr>
      <w:r w:rsidRPr="008D269B">
        <w:rPr>
          <w:rFonts w:ascii="Arial" w:hAnsi="Arial" w:cs="Arial"/>
          <w:lang w:eastAsia="en-US"/>
        </w:rPr>
        <w:t>We also repeat points made previously on the importance of resolving appeals, suggesting that there should be a time limit to appeals. We support the increase to 75 per cent business rates retention planned from April 2020 and consider that the Government should find time to introduce 100 business rates retention when parliamentary time permits.</w:t>
      </w:r>
    </w:p>
    <w:p w14:paraId="17096DAC" w14:textId="77777777" w:rsidR="00DB2BB9" w:rsidRPr="008D269B" w:rsidRDefault="00DB2BB9" w:rsidP="00DB2BB9">
      <w:pPr>
        <w:pStyle w:val="MainText"/>
        <w:keepLines/>
        <w:numPr>
          <w:ilvl w:val="1"/>
          <w:numId w:val="32"/>
        </w:numPr>
        <w:spacing w:after="240" w:line="276" w:lineRule="auto"/>
        <w:rPr>
          <w:rFonts w:ascii="Arial" w:hAnsi="Arial" w:cs="Arial"/>
          <w:lang w:eastAsia="en-US"/>
        </w:rPr>
      </w:pPr>
      <w:r w:rsidRPr="008D269B">
        <w:rPr>
          <w:rFonts w:ascii="Arial" w:hAnsi="Arial" w:cs="Arial"/>
          <w:lang w:eastAsia="en-US"/>
        </w:rPr>
        <w:t>We consider that the system of reliefs and exemptions should be reviewed with a view to allowing greater discretion by councils. We also make points on business rates avoidance and repeat our call for the Government to introduce changes on the lines of those announced by the Welsh Government in 2021.</w:t>
      </w:r>
    </w:p>
    <w:p w14:paraId="4945F388" w14:textId="2A704308" w:rsidR="00970FD7" w:rsidRPr="00970FD7" w:rsidRDefault="0090050A" w:rsidP="00DB2BB9">
      <w:pPr>
        <w:spacing w:line="276" w:lineRule="auto"/>
        <w:rPr>
          <w:rFonts w:ascii="Arial" w:hAnsi="Arial" w:cs="Arial"/>
          <w:b/>
          <w:bCs/>
        </w:rPr>
      </w:pPr>
      <w:r>
        <w:rPr>
          <w:rFonts w:ascii="Arial" w:hAnsi="Arial" w:cs="Arial"/>
          <w:b/>
          <w:bCs/>
        </w:rPr>
        <w:t>CIPFA</w:t>
      </w:r>
      <w:r w:rsidR="00970FD7" w:rsidRPr="00970FD7">
        <w:rPr>
          <w:rFonts w:ascii="Arial" w:hAnsi="Arial" w:cs="Arial"/>
          <w:b/>
          <w:bCs/>
        </w:rPr>
        <w:t xml:space="preserve"> Financial Management code</w:t>
      </w:r>
    </w:p>
    <w:p w14:paraId="1B9C8C37" w14:textId="77777777" w:rsidR="00970FD7" w:rsidRDefault="00970FD7" w:rsidP="00DB2BB9">
      <w:pPr>
        <w:spacing w:line="276" w:lineRule="auto"/>
        <w:ind w:left="720"/>
      </w:pPr>
    </w:p>
    <w:p w14:paraId="5FBBCB5B" w14:textId="0A6A2BED" w:rsidR="00970FD7" w:rsidRPr="00970FD7" w:rsidRDefault="0090050A" w:rsidP="00DB2BB9">
      <w:pPr>
        <w:pStyle w:val="ListParagraph"/>
        <w:numPr>
          <w:ilvl w:val="0"/>
          <w:numId w:val="1"/>
        </w:numPr>
        <w:spacing w:line="276" w:lineRule="auto"/>
        <w:rPr>
          <w:rFonts w:ascii="Arial" w:hAnsi="Arial" w:cs="Arial"/>
          <w:szCs w:val="22"/>
        </w:rPr>
      </w:pPr>
      <w:r>
        <w:rPr>
          <w:rFonts w:ascii="Arial" w:hAnsi="Arial" w:cs="Arial"/>
          <w:szCs w:val="22"/>
        </w:rPr>
        <w:t>CIPFA</w:t>
      </w:r>
      <w:r w:rsidR="00970FD7" w:rsidRPr="00970FD7">
        <w:rPr>
          <w:rFonts w:ascii="Arial" w:hAnsi="Arial" w:cs="Arial"/>
          <w:szCs w:val="22"/>
        </w:rPr>
        <w:t xml:space="preserve"> have </w:t>
      </w:r>
      <w:hyperlink r:id="rId23" w:history="1">
        <w:r w:rsidR="00970FD7" w:rsidRPr="00970FD7">
          <w:rPr>
            <w:rStyle w:val="Hyperlink"/>
            <w:rFonts w:ascii="Arial" w:hAnsi="Arial" w:cs="Arial"/>
            <w:szCs w:val="22"/>
          </w:rPr>
          <w:t>consulted</w:t>
        </w:r>
      </w:hyperlink>
      <w:r w:rsidR="00970FD7" w:rsidRPr="00970FD7">
        <w:rPr>
          <w:rFonts w:ascii="Arial" w:hAnsi="Arial" w:cs="Arial"/>
          <w:szCs w:val="22"/>
        </w:rPr>
        <w:t xml:space="preserve"> on a draft Financial Management code for local authorities. The code aims to support good practice in financial management and to assist local authorities in demonstrating their financial sustainabilit</w:t>
      </w:r>
      <w:r>
        <w:rPr>
          <w:rFonts w:ascii="Arial" w:hAnsi="Arial" w:cs="Arial"/>
          <w:szCs w:val="22"/>
        </w:rPr>
        <w:t>y. CIPFA</w:t>
      </w:r>
      <w:r w:rsidR="00970FD7" w:rsidRPr="00970FD7">
        <w:rPr>
          <w:rFonts w:ascii="Arial" w:hAnsi="Arial" w:cs="Arial"/>
          <w:szCs w:val="22"/>
        </w:rPr>
        <w:t xml:space="preserve"> aims for the code to be applicable to all types of local aut</w:t>
      </w:r>
      <w:r w:rsidR="00E7334B">
        <w:rPr>
          <w:rFonts w:ascii="Arial" w:hAnsi="Arial" w:cs="Arial"/>
          <w:szCs w:val="22"/>
        </w:rPr>
        <w:t>hority across the UK, not just c</w:t>
      </w:r>
      <w:r w:rsidR="00970FD7" w:rsidRPr="00970FD7">
        <w:rPr>
          <w:rFonts w:ascii="Arial" w:hAnsi="Arial" w:cs="Arial"/>
          <w:szCs w:val="22"/>
        </w:rPr>
        <w:t>ouncils, and has tested out the draft with a number of different types of local authority. The consultation closed on 30 April.</w:t>
      </w:r>
    </w:p>
    <w:p w14:paraId="427556CC" w14:textId="77777777" w:rsidR="00970FD7" w:rsidRPr="00970FD7" w:rsidRDefault="00970FD7" w:rsidP="00DB2BB9">
      <w:pPr>
        <w:pStyle w:val="ListParagraph"/>
        <w:spacing w:line="276" w:lineRule="auto"/>
        <w:ind w:left="360"/>
        <w:rPr>
          <w:rFonts w:ascii="Arial" w:hAnsi="Arial" w:cs="Arial"/>
          <w:szCs w:val="22"/>
        </w:rPr>
      </w:pPr>
    </w:p>
    <w:p w14:paraId="6AE6E487" w14:textId="476BDBA9" w:rsidR="006A03B4" w:rsidRDefault="00970FD7" w:rsidP="00DB2BB9">
      <w:pPr>
        <w:pStyle w:val="ListParagraph"/>
        <w:numPr>
          <w:ilvl w:val="0"/>
          <w:numId w:val="1"/>
        </w:numPr>
        <w:spacing w:line="276" w:lineRule="auto"/>
        <w:rPr>
          <w:rFonts w:ascii="Arial" w:hAnsi="Arial" w:cs="Arial"/>
          <w:szCs w:val="22"/>
        </w:rPr>
      </w:pPr>
      <w:r w:rsidRPr="00970FD7">
        <w:rPr>
          <w:rFonts w:ascii="Arial" w:hAnsi="Arial" w:cs="Arial"/>
          <w:szCs w:val="22"/>
        </w:rPr>
        <w:t>Although much of the code is based on existing and already published codes and guidance, the code does not have legislative backing a</w:t>
      </w:r>
      <w:r w:rsidR="0090050A">
        <w:rPr>
          <w:rFonts w:ascii="Arial" w:hAnsi="Arial" w:cs="Arial"/>
          <w:szCs w:val="22"/>
        </w:rPr>
        <w:t>nd this is acknowledged by CIPFA</w:t>
      </w:r>
      <w:r w:rsidRPr="00970FD7">
        <w:rPr>
          <w:rFonts w:ascii="Arial" w:hAnsi="Arial" w:cs="Arial"/>
          <w:szCs w:val="22"/>
        </w:rPr>
        <w:t xml:space="preserve"> in the code itself. Resources Board Lead Members</w:t>
      </w:r>
      <w:r w:rsidR="004961E4">
        <w:rPr>
          <w:rFonts w:ascii="Arial" w:hAnsi="Arial" w:cs="Arial"/>
          <w:szCs w:val="22"/>
        </w:rPr>
        <w:t xml:space="preserve"> have approved an </w:t>
      </w:r>
      <w:hyperlink r:id="rId24" w:history="1">
        <w:r w:rsidR="004961E4" w:rsidRPr="004961E4">
          <w:rPr>
            <w:rStyle w:val="Hyperlink"/>
            <w:rFonts w:ascii="Arial" w:hAnsi="Arial" w:cs="Arial"/>
            <w:szCs w:val="22"/>
          </w:rPr>
          <w:t>LGA response</w:t>
        </w:r>
      </w:hyperlink>
      <w:r w:rsidRPr="00970FD7">
        <w:rPr>
          <w:rFonts w:ascii="Arial" w:hAnsi="Arial" w:cs="Arial"/>
          <w:szCs w:val="22"/>
        </w:rPr>
        <w:t xml:space="preserve"> to the consultation which welcomes the code as an additional tool for local </w:t>
      </w:r>
      <w:r w:rsidRPr="00970FD7">
        <w:rPr>
          <w:rFonts w:ascii="Arial" w:hAnsi="Arial" w:cs="Arial"/>
          <w:szCs w:val="22"/>
        </w:rPr>
        <w:lastRenderedPageBreak/>
        <w:t xml:space="preserve">authorities to use, but emphasises that it should be based on principles rather than prescription. </w:t>
      </w:r>
    </w:p>
    <w:p w14:paraId="2C1131E0" w14:textId="77777777" w:rsidR="006A03B4" w:rsidRDefault="006A03B4" w:rsidP="006A03B4">
      <w:pPr>
        <w:pStyle w:val="ListParagraph"/>
        <w:spacing w:line="276" w:lineRule="auto"/>
        <w:ind w:left="360"/>
        <w:rPr>
          <w:rFonts w:ascii="Arial" w:hAnsi="Arial" w:cs="Arial"/>
          <w:szCs w:val="22"/>
        </w:rPr>
      </w:pPr>
    </w:p>
    <w:p w14:paraId="5871C4F1" w14:textId="36D9FC11" w:rsidR="00970FD7" w:rsidRPr="00970FD7" w:rsidRDefault="00970FD7" w:rsidP="00DB2BB9">
      <w:pPr>
        <w:pStyle w:val="ListParagraph"/>
        <w:numPr>
          <w:ilvl w:val="0"/>
          <w:numId w:val="1"/>
        </w:numPr>
        <w:spacing w:line="276" w:lineRule="auto"/>
        <w:rPr>
          <w:rFonts w:ascii="Arial" w:hAnsi="Arial" w:cs="Arial"/>
          <w:szCs w:val="22"/>
        </w:rPr>
      </w:pPr>
      <w:r w:rsidRPr="00970FD7">
        <w:rPr>
          <w:rFonts w:ascii="Arial" w:hAnsi="Arial" w:cs="Arial"/>
          <w:szCs w:val="22"/>
        </w:rPr>
        <w:t>Although the code provides examples of good practice which will be useful to local authorities, ultimately it is the responsibility of local authorities themselves to determine how they will achieve sound financial management appropriate to their local circumstances, supported by the statutory section 151 officer.</w:t>
      </w:r>
    </w:p>
    <w:p w14:paraId="1F9D2480" w14:textId="77777777" w:rsidR="00970FD7" w:rsidRDefault="00970FD7" w:rsidP="00DB2BB9">
      <w:pPr>
        <w:spacing w:line="276" w:lineRule="auto"/>
      </w:pPr>
    </w:p>
    <w:p w14:paraId="6A8DF8E5" w14:textId="77777777" w:rsidR="00970FD7" w:rsidRPr="00970FD7" w:rsidRDefault="00970FD7" w:rsidP="000C68F4">
      <w:pPr>
        <w:keepNext/>
        <w:spacing w:line="276" w:lineRule="auto"/>
        <w:rPr>
          <w:rFonts w:ascii="Arial" w:hAnsi="Arial" w:cs="Arial"/>
          <w:b/>
          <w:bCs/>
        </w:rPr>
      </w:pPr>
      <w:r w:rsidRPr="00970FD7">
        <w:rPr>
          <w:rFonts w:ascii="Arial" w:hAnsi="Arial" w:cs="Arial"/>
          <w:b/>
          <w:bCs/>
        </w:rPr>
        <w:t>Fighting Fraud and Corruption Locally</w:t>
      </w:r>
    </w:p>
    <w:p w14:paraId="63926472" w14:textId="77777777" w:rsidR="00970FD7" w:rsidRDefault="00970FD7" w:rsidP="00DB2BB9">
      <w:pPr>
        <w:spacing w:line="276" w:lineRule="auto"/>
      </w:pPr>
    </w:p>
    <w:p w14:paraId="022461E7" w14:textId="630151E2" w:rsidR="00970FD7" w:rsidRPr="00970FD7" w:rsidRDefault="00970FD7" w:rsidP="00DB2BB9">
      <w:pPr>
        <w:pStyle w:val="ListParagraph"/>
        <w:numPr>
          <w:ilvl w:val="0"/>
          <w:numId w:val="1"/>
        </w:numPr>
        <w:spacing w:line="276" w:lineRule="auto"/>
        <w:rPr>
          <w:rFonts w:ascii="Arial" w:hAnsi="Arial" w:cs="Arial"/>
          <w:szCs w:val="22"/>
        </w:rPr>
      </w:pPr>
      <w:r w:rsidRPr="00970FD7">
        <w:rPr>
          <w:rFonts w:ascii="Arial" w:hAnsi="Arial" w:cs="Arial"/>
          <w:szCs w:val="22"/>
        </w:rPr>
        <w:t>The Fighting Fraud and Corruption Locally (FFCL) Board is a partnership between local authorities and expert partners associated with the sector at officer level. The Board is supported by both the LGA and by MHCLG and under their guidance it produces</w:t>
      </w:r>
      <w:r>
        <w:rPr>
          <w:rFonts w:ascii="Arial" w:hAnsi="Arial" w:cs="Arial"/>
          <w:szCs w:val="22"/>
        </w:rPr>
        <w:t xml:space="preserve"> </w:t>
      </w:r>
      <w:r w:rsidR="00E7334B">
        <w:rPr>
          <w:rFonts w:ascii="Arial" w:hAnsi="Arial" w:cs="Arial"/>
          <w:szCs w:val="22"/>
        </w:rPr>
        <w:t xml:space="preserve">a </w:t>
      </w:r>
      <w:hyperlink r:id="rId25" w:history="1">
        <w:r>
          <w:rPr>
            <w:rStyle w:val="Hyperlink"/>
          </w:rPr>
          <w:t>Fighting Fraud and Corruption Locally Strategy</w:t>
        </w:r>
      </w:hyperlink>
      <w:r w:rsidRPr="00970FD7">
        <w:rPr>
          <w:rFonts w:ascii="Arial" w:hAnsi="Arial" w:cs="Arial"/>
          <w:szCs w:val="22"/>
        </w:rPr>
        <w:t xml:space="preserve">. The strategy was last revised in 2016 and since then </w:t>
      </w:r>
      <w:r w:rsidR="00E7334B">
        <w:rPr>
          <w:rFonts w:ascii="Arial" w:hAnsi="Arial" w:cs="Arial"/>
          <w:szCs w:val="22"/>
        </w:rPr>
        <w:t xml:space="preserve">the Board </w:t>
      </w:r>
      <w:r w:rsidRPr="00970FD7">
        <w:rPr>
          <w:rFonts w:ascii="Arial" w:hAnsi="Arial" w:cs="Arial"/>
          <w:szCs w:val="22"/>
        </w:rPr>
        <w:t>has been working on the promoting the strategic leadership of counter</w:t>
      </w:r>
      <w:r>
        <w:rPr>
          <w:rFonts w:ascii="Arial" w:hAnsi="Arial" w:cs="Arial"/>
          <w:szCs w:val="22"/>
        </w:rPr>
        <w:t xml:space="preserve"> fraud activity within councils</w:t>
      </w:r>
      <w:r w:rsidRPr="00970FD7">
        <w:rPr>
          <w:rFonts w:ascii="Arial" w:hAnsi="Arial" w:cs="Arial"/>
          <w:szCs w:val="22"/>
        </w:rPr>
        <w:t xml:space="preserve">. The Board is now reviewing the 2016 strategy. </w:t>
      </w:r>
    </w:p>
    <w:p w14:paraId="48CC9164" w14:textId="77777777" w:rsidR="00970FD7" w:rsidRPr="00970FD7" w:rsidRDefault="00970FD7" w:rsidP="00DB2BB9">
      <w:pPr>
        <w:pStyle w:val="ListParagraph"/>
        <w:spacing w:line="276" w:lineRule="auto"/>
        <w:ind w:left="360"/>
        <w:rPr>
          <w:rFonts w:ascii="Arial" w:hAnsi="Arial" w:cs="Arial"/>
          <w:szCs w:val="22"/>
        </w:rPr>
      </w:pPr>
    </w:p>
    <w:p w14:paraId="3FD6A079" w14:textId="62357083" w:rsidR="001E079B" w:rsidRDefault="00970FD7" w:rsidP="001E079B">
      <w:pPr>
        <w:pStyle w:val="ListParagraph"/>
        <w:numPr>
          <w:ilvl w:val="0"/>
          <w:numId w:val="1"/>
        </w:numPr>
        <w:spacing w:line="276" w:lineRule="auto"/>
        <w:rPr>
          <w:rFonts w:ascii="Arial" w:hAnsi="Arial" w:cs="Arial"/>
          <w:szCs w:val="22"/>
        </w:rPr>
      </w:pPr>
      <w:r w:rsidRPr="00970FD7">
        <w:rPr>
          <w:rFonts w:ascii="Arial" w:hAnsi="Arial" w:cs="Arial"/>
          <w:szCs w:val="22"/>
        </w:rPr>
        <w:t>In March 2019 the Board and its partners organised a conference and awards ceremony for the sector “Developing Fraud Resilience Locally – Current Challenges in Local Government Counter Fraud and the Response”. This conference highlighted good practice in counter fraud activity across the sector and sought to raise awareness of fraud risk with councils’ leadership teams. As well as looking at council activities, the conference included a session with academics and senior staff across the sector investigating the wider impacts of fraud activities on communities</w:t>
      </w:r>
      <w:r w:rsidR="00D30ACF">
        <w:rPr>
          <w:rFonts w:ascii="Arial" w:hAnsi="Arial" w:cs="Arial"/>
          <w:szCs w:val="22"/>
        </w:rPr>
        <w:t>.</w:t>
      </w:r>
      <w:r w:rsidR="001E079B" w:rsidRPr="001E079B">
        <w:rPr>
          <w:rFonts w:ascii="Arial" w:hAnsi="Arial" w:cs="Arial"/>
          <w:szCs w:val="22"/>
        </w:rPr>
        <w:t xml:space="preserve"> </w:t>
      </w:r>
    </w:p>
    <w:p w14:paraId="27D71235" w14:textId="77777777" w:rsidR="001E079B" w:rsidRPr="00496B32" w:rsidRDefault="001E079B" w:rsidP="001E079B">
      <w:pPr>
        <w:pStyle w:val="ListParagraph"/>
        <w:spacing w:line="276" w:lineRule="auto"/>
        <w:rPr>
          <w:rFonts w:ascii="Arial" w:hAnsi="Arial" w:cs="Arial"/>
          <w:szCs w:val="22"/>
        </w:rPr>
      </w:pPr>
    </w:p>
    <w:p w14:paraId="00E24357" w14:textId="0D1AECB7" w:rsidR="001E079B" w:rsidRPr="002048CA" w:rsidRDefault="001E079B" w:rsidP="001E079B">
      <w:pPr>
        <w:spacing w:line="276" w:lineRule="auto"/>
        <w:rPr>
          <w:rFonts w:ascii="Arial" w:hAnsi="Arial" w:cs="Arial"/>
          <w:b/>
          <w:bCs/>
        </w:rPr>
      </w:pPr>
      <w:r>
        <w:rPr>
          <w:rFonts w:ascii="Arial" w:hAnsi="Arial" w:cs="Arial"/>
          <w:b/>
          <w:bCs/>
        </w:rPr>
        <w:t>E Commerce</w:t>
      </w:r>
      <w:r w:rsidRPr="0B50786C">
        <w:rPr>
          <w:rFonts w:ascii="Arial" w:hAnsi="Arial" w:cs="Arial"/>
          <w:b/>
          <w:bCs/>
        </w:rPr>
        <w:t xml:space="preserve"> </w:t>
      </w:r>
      <w:r w:rsidR="00371D51">
        <w:rPr>
          <w:rFonts w:ascii="Arial" w:hAnsi="Arial" w:cs="Arial"/>
          <w:b/>
          <w:bCs/>
        </w:rPr>
        <w:t>Levy</w:t>
      </w:r>
    </w:p>
    <w:p w14:paraId="033E0A0B" w14:textId="77777777" w:rsidR="001E079B" w:rsidRPr="002048CA" w:rsidRDefault="001E079B" w:rsidP="001E079B">
      <w:pPr>
        <w:spacing w:line="276" w:lineRule="auto"/>
        <w:rPr>
          <w:rFonts w:ascii="Arial" w:hAnsi="Arial" w:cs="Arial"/>
          <w:b/>
          <w:szCs w:val="22"/>
        </w:rPr>
      </w:pPr>
    </w:p>
    <w:p w14:paraId="1F635290" w14:textId="77777777" w:rsidR="00BD5DD1" w:rsidRPr="00BD5DD1" w:rsidRDefault="00371D51" w:rsidP="00C84146">
      <w:pPr>
        <w:pStyle w:val="ListParagraph"/>
        <w:numPr>
          <w:ilvl w:val="0"/>
          <w:numId w:val="1"/>
        </w:numPr>
        <w:spacing w:line="276" w:lineRule="auto"/>
        <w:rPr>
          <w:rFonts w:ascii="Arial" w:hAnsi="Arial" w:cs="Arial"/>
          <w:szCs w:val="22"/>
        </w:rPr>
      </w:pPr>
      <w:r>
        <w:rPr>
          <w:rFonts w:ascii="Arial" w:hAnsi="Arial" w:cs="Arial"/>
        </w:rPr>
        <w:t xml:space="preserve">At your meeting in November 2018, you agreed </w:t>
      </w:r>
      <w:r w:rsidR="00C84146">
        <w:rPr>
          <w:rFonts w:ascii="Arial" w:hAnsi="Arial" w:cs="Arial"/>
        </w:rPr>
        <w:t xml:space="preserve">that, subject to the appropriate resources being available, the LGA should commission a piece of work to explore the potential design and benefits of an e-commerce levy. </w:t>
      </w:r>
      <w:r w:rsidRPr="00C84146">
        <w:rPr>
          <w:rFonts w:ascii="Arial" w:hAnsi="Arial" w:cs="Arial"/>
        </w:rPr>
        <w:t xml:space="preserve">This is </w:t>
      </w:r>
      <w:r w:rsidR="00C84146">
        <w:rPr>
          <w:rFonts w:ascii="Arial" w:hAnsi="Arial" w:cs="Arial"/>
        </w:rPr>
        <w:t xml:space="preserve">in </w:t>
      </w:r>
      <w:r w:rsidRPr="00C84146">
        <w:rPr>
          <w:rFonts w:ascii="Arial" w:hAnsi="Arial" w:cs="Arial"/>
        </w:rPr>
        <w:t xml:space="preserve">recognition of the fact that it </w:t>
      </w:r>
      <w:r w:rsidR="00C84146">
        <w:rPr>
          <w:rFonts w:ascii="Arial" w:hAnsi="Arial" w:cs="Arial"/>
        </w:rPr>
        <w:t xml:space="preserve">is </w:t>
      </w:r>
      <w:r w:rsidRPr="00C84146">
        <w:rPr>
          <w:rFonts w:ascii="Arial" w:hAnsi="Arial" w:cs="Arial"/>
        </w:rPr>
        <w:t xml:space="preserve">now widely seen that the current business rates mechanism does not provide for a fair burden of taxation for different types of business activity, in particular in terms of businesses with physical high street premises and businesses operating through a predominantly digital footprint.  </w:t>
      </w:r>
      <w:r w:rsidR="0079534F" w:rsidRPr="00C84146">
        <w:rPr>
          <w:rFonts w:ascii="Arial" w:hAnsi="Arial" w:cs="Arial"/>
        </w:rPr>
        <w:t xml:space="preserve">The specification should cover the options for the levy, how it would </w:t>
      </w:r>
      <w:r w:rsidR="00C84146">
        <w:rPr>
          <w:rFonts w:ascii="Arial" w:hAnsi="Arial" w:cs="Arial"/>
        </w:rPr>
        <w:t xml:space="preserve">work </w:t>
      </w:r>
      <w:r w:rsidR="00BD5DD1">
        <w:rPr>
          <w:rFonts w:ascii="Arial" w:hAnsi="Arial" w:cs="Arial"/>
        </w:rPr>
        <w:t>and how it would be collected.</w:t>
      </w:r>
    </w:p>
    <w:p w14:paraId="3471BB43" w14:textId="77777777" w:rsidR="00BD5DD1" w:rsidRPr="00BD5DD1" w:rsidRDefault="00BD5DD1" w:rsidP="00BD5DD1">
      <w:pPr>
        <w:pStyle w:val="ListParagraph"/>
        <w:spacing w:line="276" w:lineRule="auto"/>
        <w:ind w:left="360"/>
        <w:rPr>
          <w:rFonts w:ascii="Arial" w:hAnsi="Arial" w:cs="Arial"/>
          <w:szCs w:val="22"/>
        </w:rPr>
      </w:pPr>
    </w:p>
    <w:p w14:paraId="6AF28531" w14:textId="57C49FD6" w:rsidR="00970FD7" w:rsidRPr="00C84146" w:rsidRDefault="00C84146" w:rsidP="00C84146">
      <w:pPr>
        <w:pStyle w:val="ListParagraph"/>
        <w:numPr>
          <w:ilvl w:val="0"/>
          <w:numId w:val="1"/>
        </w:numPr>
        <w:spacing w:line="276" w:lineRule="auto"/>
        <w:rPr>
          <w:rFonts w:ascii="Arial" w:hAnsi="Arial" w:cs="Arial"/>
          <w:szCs w:val="22"/>
        </w:rPr>
      </w:pPr>
      <w:r>
        <w:rPr>
          <w:rFonts w:ascii="Arial" w:hAnsi="Arial" w:cs="Arial"/>
        </w:rPr>
        <w:t xml:space="preserve">As part of the 2019/20 budget process </w:t>
      </w:r>
      <w:r w:rsidR="0079534F" w:rsidRPr="00C84146">
        <w:rPr>
          <w:rFonts w:ascii="Arial" w:hAnsi="Arial" w:cs="Arial"/>
        </w:rPr>
        <w:t xml:space="preserve">funding has been </w:t>
      </w:r>
      <w:r>
        <w:rPr>
          <w:rFonts w:ascii="Arial" w:hAnsi="Arial" w:cs="Arial"/>
        </w:rPr>
        <w:t>made available</w:t>
      </w:r>
      <w:r w:rsidR="0079534F" w:rsidRPr="00C84146">
        <w:rPr>
          <w:rFonts w:ascii="Arial" w:hAnsi="Arial" w:cs="Arial"/>
        </w:rPr>
        <w:t xml:space="preserve"> for this work.  Officers are drawing up the </w:t>
      </w:r>
      <w:r>
        <w:rPr>
          <w:rFonts w:ascii="Arial" w:hAnsi="Arial" w:cs="Arial"/>
        </w:rPr>
        <w:t>Request for Quotations</w:t>
      </w:r>
      <w:r w:rsidR="0079534F" w:rsidRPr="00C84146">
        <w:rPr>
          <w:rFonts w:ascii="Arial" w:hAnsi="Arial" w:cs="Arial"/>
        </w:rPr>
        <w:t xml:space="preserve">, following which tenders will be requested in line with LGA procedure. </w:t>
      </w:r>
      <w:r w:rsidR="0078255D">
        <w:rPr>
          <w:rFonts w:ascii="Arial" w:hAnsi="Arial" w:cs="Arial"/>
        </w:rPr>
        <w:t>The resources</w:t>
      </w:r>
      <w:r w:rsidR="0079534F" w:rsidRPr="00C84146">
        <w:rPr>
          <w:rFonts w:ascii="Arial" w:hAnsi="Arial" w:cs="Arial"/>
        </w:rPr>
        <w:t xml:space="preserve"> board will receive regular updates on this work.</w:t>
      </w:r>
    </w:p>
    <w:p w14:paraId="180DC5E8" w14:textId="77777777" w:rsidR="00371D51" w:rsidRDefault="00371D51" w:rsidP="0079534F">
      <w:pPr>
        <w:pStyle w:val="ListParagraph"/>
        <w:spacing w:line="276" w:lineRule="auto"/>
        <w:ind w:left="360"/>
        <w:rPr>
          <w:rFonts w:ascii="Arial" w:hAnsi="Arial" w:cs="Arial"/>
          <w:szCs w:val="22"/>
        </w:rPr>
      </w:pPr>
    </w:p>
    <w:p w14:paraId="1CAC3322" w14:textId="77777777" w:rsidR="004C3803" w:rsidRPr="002048CA" w:rsidRDefault="004C3803" w:rsidP="00DB2BB9">
      <w:pPr>
        <w:spacing w:line="276" w:lineRule="auto"/>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DB2BB9">
      <w:pPr>
        <w:spacing w:line="276" w:lineRule="auto"/>
        <w:rPr>
          <w:rFonts w:ascii="Arial" w:hAnsi="Arial" w:cs="Arial"/>
          <w:b/>
          <w:szCs w:val="22"/>
        </w:rPr>
      </w:pPr>
    </w:p>
    <w:p w14:paraId="5BDB0775" w14:textId="77777777" w:rsidR="006A03B4" w:rsidRDefault="00A14447" w:rsidP="00DB2BB9">
      <w:pPr>
        <w:pStyle w:val="ListParagraph"/>
        <w:numPr>
          <w:ilvl w:val="0"/>
          <w:numId w:val="1"/>
        </w:numPr>
        <w:spacing w:line="276" w:lineRule="auto"/>
        <w:contextualSpacing/>
        <w:rPr>
          <w:rFonts w:ascii="Arial" w:hAnsi="Arial" w:cs="Arial"/>
        </w:rPr>
      </w:pPr>
      <w:r w:rsidRPr="0B50786C">
        <w:rPr>
          <w:rFonts w:ascii="Arial" w:hAnsi="Arial" w:cs="Arial"/>
        </w:rPr>
        <w:lastRenderedPageBreak/>
        <w:t>The funding of Welsh local authorities is a devolved matter in Wales</w:t>
      </w:r>
      <w:r>
        <w:rPr>
          <w:rFonts w:ascii="Arial" w:hAnsi="Arial" w:cs="Arial"/>
        </w:rPr>
        <w:t xml:space="preserve"> although we will continue to explore with the Welsh LGA opportunities to work together on the Spending Review</w:t>
      </w:r>
      <w:r w:rsidRPr="0B50786C">
        <w:rPr>
          <w:rFonts w:ascii="Arial" w:hAnsi="Arial" w:cs="Arial"/>
        </w:rPr>
        <w:t xml:space="preserve">. </w:t>
      </w:r>
    </w:p>
    <w:p w14:paraId="05098CAD" w14:textId="77777777" w:rsidR="006A03B4" w:rsidRDefault="006A03B4" w:rsidP="006A03B4">
      <w:pPr>
        <w:pStyle w:val="ListParagraph"/>
        <w:spacing w:line="276" w:lineRule="auto"/>
        <w:ind w:left="360"/>
        <w:contextualSpacing/>
        <w:rPr>
          <w:rFonts w:ascii="Arial" w:hAnsi="Arial" w:cs="Arial"/>
        </w:rPr>
      </w:pPr>
    </w:p>
    <w:p w14:paraId="0D1BF825" w14:textId="00F22533" w:rsidR="006A03B4" w:rsidRPr="006A03B4" w:rsidRDefault="00A14447" w:rsidP="006A03B4">
      <w:pPr>
        <w:pStyle w:val="ListParagraph"/>
        <w:numPr>
          <w:ilvl w:val="0"/>
          <w:numId w:val="1"/>
        </w:numPr>
        <w:spacing w:line="276" w:lineRule="auto"/>
        <w:contextualSpacing/>
        <w:rPr>
          <w:rFonts w:ascii="Arial" w:hAnsi="Arial" w:cs="Arial"/>
        </w:rPr>
      </w:pPr>
      <w:r>
        <w:rPr>
          <w:rFonts w:ascii="Arial" w:hAnsi="Arial" w:cs="Arial"/>
        </w:rPr>
        <w:t>We have not been able to assess the implications for Wales of the consultations and reviews announced in the 2019 Spring Statement and will discuss with the Welsh LGA.</w:t>
      </w:r>
      <w:r w:rsidR="006A03B4">
        <w:rPr>
          <w:rFonts w:ascii="Arial" w:hAnsi="Arial" w:cs="Arial"/>
        </w:rPr>
        <w:t xml:space="preserve"> </w:t>
      </w:r>
      <w:r w:rsidR="006A03B4" w:rsidRPr="006A03B4">
        <w:rPr>
          <w:rFonts w:ascii="Arial" w:hAnsi="Arial" w:cs="Arial"/>
        </w:rPr>
        <w:t xml:space="preserve">The CIPFA financial management code will also apply to local authorities </w:t>
      </w:r>
      <w:r w:rsidR="00E7334B">
        <w:rPr>
          <w:rFonts w:ascii="Arial" w:hAnsi="Arial" w:cs="Arial"/>
        </w:rPr>
        <w:t>in</w:t>
      </w:r>
      <w:r w:rsidR="00E7334B" w:rsidRPr="006A03B4">
        <w:rPr>
          <w:rFonts w:ascii="Arial" w:hAnsi="Arial" w:cs="Arial"/>
        </w:rPr>
        <w:t xml:space="preserve"> </w:t>
      </w:r>
      <w:r w:rsidR="006A03B4" w:rsidRPr="006A03B4">
        <w:rPr>
          <w:rFonts w:ascii="Arial" w:hAnsi="Arial" w:cs="Arial"/>
        </w:rPr>
        <w:t>Wales.</w:t>
      </w:r>
    </w:p>
    <w:p w14:paraId="149DC767" w14:textId="77777777" w:rsidR="00C55EB4" w:rsidRDefault="00C55EB4" w:rsidP="00DB2BB9">
      <w:pPr>
        <w:spacing w:line="276" w:lineRule="auto"/>
        <w:contextualSpacing/>
        <w:rPr>
          <w:rFonts w:ascii="Arial" w:hAnsi="Arial" w:cs="Arial"/>
          <w:b/>
          <w:bCs/>
        </w:rPr>
      </w:pPr>
    </w:p>
    <w:p w14:paraId="2FC047B6" w14:textId="6E294911" w:rsidR="00483785" w:rsidRPr="002048CA" w:rsidRDefault="0B50786C" w:rsidP="000C68F4">
      <w:pPr>
        <w:keepNext/>
        <w:spacing w:line="276" w:lineRule="auto"/>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0C68F4">
      <w:pPr>
        <w:keepNext/>
        <w:spacing w:line="276" w:lineRule="auto"/>
        <w:contextualSpacing/>
        <w:rPr>
          <w:rFonts w:ascii="Arial" w:hAnsi="Arial" w:cs="Arial"/>
          <w:b/>
        </w:rPr>
      </w:pPr>
    </w:p>
    <w:p w14:paraId="2FA4B604" w14:textId="29B644FA" w:rsidR="00A14447" w:rsidRDefault="00C55EB4" w:rsidP="00DB2BB9">
      <w:pPr>
        <w:pStyle w:val="ListParagraph"/>
        <w:numPr>
          <w:ilvl w:val="0"/>
          <w:numId w:val="1"/>
        </w:numPr>
        <w:spacing w:line="276" w:lineRule="auto"/>
        <w:ind w:left="357" w:hanging="357"/>
        <w:contextualSpacing/>
        <w:rPr>
          <w:rFonts w:ascii="Arial" w:hAnsi="Arial" w:cs="Arial"/>
        </w:rPr>
      </w:pPr>
      <w:r>
        <w:rPr>
          <w:rFonts w:ascii="Arial" w:hAnsi="Arial" w:cs="Arial"/>
        </w:rPr>
        <w:t>With the exception of the work on the e-commerce levy, t</w:t>
      </w:r>
      <w:r w:rsidR="00A14447" w:rsidRPr="00B63330">
        <w:rPr>
          <w:rFonts w:ascii="Arial" w:hAnsi="Arial" w:cs="Arial"/>
        </w:rPr>
        <w:t>his work is part of the LGA’s core programme of work and as su</w:t>
      </w:r>
      <w:r w:rsidR="00865882">
        <w:rPr>
          <w:rFonts w:ascii="Arial" w:hAnsi="Arial" w:cs="Arial"/>
        </w:rPr>
        <w:t>ch has been budgeted for in 201</w:t>
      </w:r>
      <w:r w:rsidR="006A03B4">
        <w:rPr>
          <w:rFonts w:ascii="Arial" w:hAnsi="Arial" w:cs="Arial"/>
        </w:rPr>
        <w:t>8</w:t>
      </w:r>
      <w:r w:rsidR="00865882">
        <w:rPr>
          <w:rFonts w:ascii="Arial" w:hAnsi="Arial" w:cs="Arial"/>
        </w:rPr>
        <w:t>/19 and 2019/20</w:t>
      </w:r>
      <w:r w:rsidR="00A14447" w:rsidRPr="00B63330">
        <w:rPr>
          <w:rFonts w:ascii="Arial" w:hAnsi="Arial" w:cs="Arial"/>
        </w:rPr>
        <w:t xml:space="preserve"> budgets.</w:t>
      </w:r>
      <w:r>
        <w:rPr>
          <w:rFonts w:ascii="Arial" w:hAnsi="Arial" w:cs="Arial"/>
        </w:rPr>
        <w:t xml:space="preserve"> </w:t>
      </w:r>
    </w:p>
    <w:p w14:paraId="3296DDB3" w14:textId="77777777" w:rsidR="007A643F" w:rsidRDefault="007A643F" w:rsidP="007A643F">
      <w:pPr>
        <w:spacing w:line="276" w:lineRule="auto"/>
        <w:contextualSpacing/>
        <w:rPr>
          <w:rFonts w:ascii="Arial" w:hAnsi="Arial" w:cs="Arial"/>
        </w:rPr>
      </w:pPr>
    </w:p>
    <w:p w14:paraId="3DD8E45D" w14:textId="77777777" w:rsidR="007A643F" w:rsidRDefault="007A643F" w:rsidP="007A643F">
      <w:pPr>
        <w:spacing w:line="276" w:lineRule="auto"/>
        <w:contextualSpacing/>
        <w:rPr>
          <w:rFonts w:ascii="Arial" w:hAnsi="Arial" w:cs="Arial"/>
        </w:rPr>
      </w:pPr>
    </w:p>
    <w:p w14:paraId="44BDA498" w14:textId="77777777" w:rsidR="007A643F" w:rsidRDefault="007A643F" w:rsidP="007A643F">
      <w:pPr>
        <w:spacing w:line="276" w:lineRule="auto"/>
        <w:contextualSpacing/>
        <w:rPr>
          <w:rFonts w:ascii="Arial" w:hAnsi="Arial" w:cs="Arial"/>
        </w:rPr>
      </w:pPr>
    </w:p>
    <w:p w14:paraId="3A6028C5" w14:textId="77777777" w:rsidR="007A643F" w:rsidRDefault="007A643F" w:rsidP="007A643F">
      <w:pPr>
        <w:spacing w:line="276" w:lineRule="auto"/>
        <w:contextualSpacing/>
        <w:rPr>
          <w:rFonts w:ascii="Arial" w:hAnsi="Arial" w:cs="Arial"/>
        </w:rPr>
      </w:pPr>
    </w:p>
    <w:p w14:paraId="1608E755" w14:textId="77777777" w:rsidR="007A643F" w:rsidRDefault="007A643F" w:rsidP="007A643F">
      <w:pPr>
        <w:spacing w:line="276" w:lineRule="auto"/>
        <w:contextualSpacing/>
        <w:rPr>
          <w:rFonts w:ascii="Arial" w:hAnsi="Arial" w:cs="Arial"/>
        </w:rPr>
      </w:pPr>
    </w:p>
    <w:p w14:paraId="6E9F7294" w14:textId="77777777" w:rsidR="007A643F" w:rsidRDefault="007A643F" w:rsidP="007A643F">
      <w:pPr>
        <w:spacing w:line="276" w:lineRule="auto"/>
        <w:contextualSpacing/>
        <w:rPr>
          <w:rFonts w:ascii="Arial" w:hAnsi="Arial" w:cs="Arial"/>
        </w:rPr>
      </w:pPr>
    </w:p>
    <w:p w14:paraId="75FB9BA3" w14:textId="77777777" w:rsidR="007A643F" w:rsidRDefault="007A643F" w:rsidP="007A643F">
      <w:pPr>
        <w:spacing w:line="276" w:lineRule="auto"/>
        <w:contextualSpacing/>
        <w:rPr>
          <w:rFonts w:ascii="Arial" w:hAnsi="Arial" w:cs="Arial"/>
        </w:rPr>
      </w:pPr>
    </w:p>
    <w:p w14:paraId="508EB06E" w14:textId="77777777" w:rsidR="007A643F" w:rsidRDefault="007A643F" w:rsidP="007A643F">
      <w:pPr>
        <w:spacing w:line="276" w:lineRule="auto"/>
        <w:contextualSpacing/>
        <w:rPr>
          <w:rFonts w:ascii="Arial" w:hAnsi="Arial" w:cs="Arial"/>
        </w:rPr>
      </w:pPr>
    </w:p>
    <w:p w14:paraId="0D133B50" w14:textId="77777777" w:rsidR="007A643F" w:rsidRDefault="007A643F" w:rsidP="007A643F">
      <w:pPr>
        <w:spacing w:line="276" w:lineRule="auto"/>
        <w:contextualSpacing/>
        <w:rPr>
          <w:rFonts w:ascii="Arial" w:hAnsi="Arial" w:cs="Arial"/>
        </w:rPr>
      </w:pPr>
    </w:p>
    <w:p w14:paraId="35D72D40" w14:textId="77777777" w:rsidR="007A643F" w:rsidRDefault="007A643F" w:rsidP="007A643F">
      <w:pPr>
        <w:spacing w:line="276" w:lineRule="auto"/>
        <w:contextualSpacing/>
        <w:rPr>
          <w:rFonts w:ascii="Arial" w:hAnsi="Arial" w:cs="Arial"/>
        </w:rPr>
      </w:pPr>
    </w:p>
    <w:p w14:paraId="1AEFCB24" w14:textId="77777777" w:rsidR="007A643F" w:rsidRDefault="007A643F" w:rsidP="007A643F">
      <w:pPr>
        <w:spacing w:line="276" w:lineRule="auto"/>
        <w:contextualSpacing/>
        <w:rPr>
          <w:rFonts w:ascii="Arial" w:hAnsi="Arial" w:cs="Arial"/>
        </w:rPr>
      </w:pPr>
    </w:p>
    <w:p w14:paraId="7C50E437" w14:textId="77777777" w:rsidR="007A643F" w:rsidRDefault="007A643F" w:rsidP="007A643F">
      <w:pPr>
        <w:spacing w:line="276" w:lineRule="auto"/>
        <w:contextualSpacing/>
        <w:rPr>
          <w:rFonts w:ascii="Arial" w:hAnsi="Arial" w:cs="Arial"/>
        </w:rPr>
      </w:pPr>
    </w:p>
    <w:p w14:paraId="464FFE67" w14:textId="77777777" w:rsidR="007A643F" w:rsidRDefault="007A643F" w:rsidP="007A643F">
      <w:pPr>
        <w:spacing w:line="276" w:lineRule="auto"/>
        <w:contextualSpacing/>
        <w:rPr>
          <w:rFonts w:ascii="Arial" w:hAnsi="Arial" w:cs="Arial"/>
        </w:rPr>
      </w:pPr>
    </w:p>
    <w:p w14:paraId="05DF88F8" w14:textId="77777777" w:rsidR="007A643F" w:rsidRDefault="007A643F" w:rsidP="007A643F">
      <w:pPr>
        <w:spacing w:line="276" w:lineRule="auto"/>
        <w:contextualSpacing/>
        <w:rPr>
          <w:rFonts w:ascii="Arial" w:hAnsi="Arial" w:cs="Arial"/>
        </w:rPr>
      </w:pPr>
    </w:p>
    <w:p w14:paraId="6B963382" w14:textId="77777777" w:rsidR="007A643F" w:rsidRDefault="007A643F" w:rsidP="007A643F">
      <w:pPr>
        <w:spacing w:line="276" w:lineRule="auto"/>
        <w:contextualSpacing/>
        <w:rPr>
          <w:rFonts w:ascii="Arial" w:hAnsi="Arial" w:cs="Arial"/>
        </w:rPr>
      </w:pPr>
    </w:p>
    <w:p w14:paraId="7C4302E0" w14:textId="77777777" w:rsidR="007A643F" w:rsidRDefault="007A643F" w:rsidP="007A643F">
      <w:pPr>
        <w:spacing w:line="276" w:lineRule="auto"/>
        <w:contextualSpacing/>
        <w:rPr>
          <w:rFonts w:ascii="Arial" w:hAnsi="Arial" w:cs="Arial"/>
        </w:rPr>
      </w:pPr>
    </w:p>
    <w:p w14:paraId="31D246EF" w14:textId="77777777" w:rsidR="007A643F" w:rsidRDefault="007A643F" w:rsidP="007A643F">
      <w:pPr>
        <w:spacing w:line="276" w:lineRule="auto"/>
        <w:contextualSpacing/>
        <w:rPr>
          <w:rFonts w:ascii="Arial" w:hAnsi="Arial" w:cs="Arial"/>
        </w:rPr>
      </w:pPr>
    </w:p>
    <w:p w14:paraId="6AF80687" w14:textId="77777777" w:rsidR="007A643F" w:rsidRDefault="007A643F" w:rsidP="007A643F">
      <w:pPr>
        <w:spacing w:line="276" w:lineRule="auto"/>
        <w:contextualSpacing/>
        <w:rPr>
          <w:rFonts w:ascii="Arial" w:hAnsi="Arial" w:cs="Arial"/>
        </w:rPr>
      </w:pPr>
    </w:p>
    <w:p w14:paraId="481F62BA" w14:textId="77777777" w:rsidR="007A643F" w:rsidRDefault="007A643F" w:rsidP="007A643F">
      <w:pPr>
        <w:spacing w:line="276" w:lineRule="auto"/>
        <w:contextualSpacing/>
        <w:rPr>
          <w:rFonts w:ascii="Arial" w:hAnsi="Arial" w:cs="Arial"/>
        </w:rPr>
      </w:pPr>
    </w:p>
    <w:p w14:paraId="771B52CF" w14:textId="77777777" w:rsidR="007A643F" w:rsidRDefault="007A643F" w:rsidP="007A643F">
      <w:pPr>
        <w:spacing w:line="276" w:lineRule="auto"/>
        <w:contextualSpacing/>
        <w:rPr>
          <w:rFonts w:ascii="Arial" w:hAnsi="Arial" w:cs="Arial"/>
        </w:rPr>
      </w:pPr>
    </w:p>
    <w:p w14:paraId="6E44B5D9" w14:textId="77777777" w:rsidR="007A643F" w:rsidRDefault="007A643F" w:rsidP="007A643F">
      <w:pPr>
        <w:spacing w:line="276" w:lineRule="auto"/>
        <w:contextualSpacing/>
        <w:rPr>
          <w:rFonts w:ascii="Arial" w:hAnsi="Arial" w:cs="Arial"/>
        </w:rPr>
      </w:pPr>
    </w:p>
    <w:p w14:paraId="5D014057" w14:textId="77777777" w:rsidR="007A643F" w:rsidRDefault="007A643F" w:rsidP="007A643F">
      <w:pPr>
        <w:spacing w:line="276" w:lineRule="auto"/>
        <w:contextualSpacing/>
        <w:rPr>
          <w:rFonts w:ascii="Arial" w:hAnsi="Arial" w:cs="Arial"/>
        </w:rPr>
      </w:pPr>
    </w:p>
    <w:p w14:paraId="140E22D9" w14:textId="77777777" w:rsidR="007A643F" w:rsidRDefault="007A643F" w:rsidP="007A643F">
      <w:pPr>
        <w:spacing w:line="276" w:lineRule="auto"/>
        <w:contextualSpacing/>
        <w:rPr>
          <w:rFonts w:ascii="Arial" w:hAnsi="Arial" w:cs="Arial"/>
        </w:rPr>
      </w:pPr>
    </w:p>
    <w:p w14:paraId="7D5B9F1E" w14:textId="77777777" w:rsidR="007A643F" w:rsidRDefault="007A643F" w:rsidP="007A643F">
      <w:pPr>
        <w:spacing w:line="276" w:lineRule="auto"/>
        <w:contextualSpacing/>
        <w:rPr>
          <w:rFonts w:ascii="Arial" w:hAnsi="Arial" w:cs="Arial"/>
        </w:rPr>
      </w:pPr>
    </w:p>
    <w:p w14:paraId="3EF43C42" w14:textId="77777777" w:rsidR="007A643F" w:rsidRDefault="007A643F" w:rsidP="007A643F">
      <w:pPr>
        <w:spacing w:line="276" w:lineRule="auto"/>
        <w:contextualSpacing/>
        <w:rPr>
          <w:rFonts w:ascii="Arial" w:hAnsi="Arial" w:cs="Arial"/>
        </w:rPr>
      </w:pPr>
    </w:p>
    <w:p w14:paraId="3AB87B48" w14:textId="77777777" w:rsidR="007A643F" w:rsidRDefault="007A643F" w:rsidP="007A643F">
      <w:pPr>
        <w:spacing w:line="276" w:lineRule="auto"/>
        <w:contextualSpacing/>
        <w:rPr>
          <w:rFonts w:ascii="Arial" w:hAnsi="Arial" w:cs="Arial"/>
        </w:rPr>
      </w:pPr>
    </w:p>
    <w:p w14:paraId="525E41B0" w14:textId="77777777" w:rsidR="007A643F" w:rsidRDefault="007A643F" w:rsidP="007A643F">
      <w:pPr>
        <w:spacing w:line="276" w:lineRule="auto"/>
        <w:contextualSpacing/>
        <w:rPr>
          <w:rFonts w:ascii="Arial" w:hAnsi="Arial" w:cs="Arial"/>
        </w:rPr>
      </w:pPr>
    </w:p>
    <w:p w14:paraId="050AD030" w14:textId="77777777" w:rsidR="007A643F" w:rsidRDefault="007A643F" w:rsidP="007A643F">
      <w:pPr>
        <w:spacing w:line="276" w:lineRule="auto"/>
        <w:contextualSpacing/>
        <w:rPr>
          <w:rFonts w:ascii="Arial" w:hAnsi="Arial" w:cs="Arial"/>
        </w:rPr>
      </w:pPr>
    </w:p>
    <w:p w14:paraId="0AE16D59" w14:textId="77777777" w:rsidR="007A643F" w:rsidRDefault="007A643F" w:rsidP="007A643F">
      <w:pPr>
        <w:spacing w:line="276" w:lineRule="auto"/>
        <w:contextualSpacing/>
        <w:rPr>
          <w:rFonts w:ascii="Arial" w:hAnsi="Arial" w:cs="Arial"/>
        </w:rPr>
      </w:pPr>
    </w:p>
    <w:p w14:paraId="052CB3BF" w14:textId="77777777" w:rsidR="007A643F" w:rsidRDefault="007A643F" w:rsidP="007A643F">
      <w:pPr>
        <w:spacing w:line="276" w:lineRule="auto"/>
        <w:contextualSpacing/>
        <w:rPr>
          <w:rFonts w:ascii="Arial" w:hAnsi="Arial" w:cs="Arial"/>
        </w:rPr>
      </w:pPr>
    </w:p>
    <w:p w14:paraId="1EF853A5" w14:textId="77777777" w:rsidR="007A643F" w:rsidRDefault="007A643F" w:rsidP="007A643F">
      <w:pPr>
        <w:spacing w:line="276" w:lineRule="auto"/>
        <w:contextualSpacing/>
        <w:rPr>
          <w:rFonts w:ascii="Arial" w:hAnsi="Arial" w:cs="Arial"/>
        </w:rPr>
      </w:pPr>
    </w:p>
    <w:p w14:paraId="37ADAFB1" w14:textId="77777777" w:rsidR="007A643F" w:rsidRDefault="007A643F" w:rsidP="007A643F">
      <w:pPr>
        <w:spacing w:line="276" w:lineRule="auto"/>
        <w:contextualSpacing/>
        <w:rPr>
          <w:rFonts w:ascii="Arial" w:hAnsi="Arial" w:cs="Arial"/>
        </w:rPr>
      </w:pPr>
    </w:p>
    <w:p w14:paraId="1D39EF79" w14:textId="77777777" w:rsidR="007A643F" w:rsidRDefault="007A643F" w:rsidP="007A643F">
      <w:pPr>
        <w:spacing w:line="276" w:lineRule="auto"/>
        <w:contextualSpacing/>
        <w:rPr>
          <w:rFonts w:ascii="Arial" w:hAnsi="Arial" w:cs="Arial"/>
        </w:rPr>
      </w:pPr>
    </w:p>
    <w:p w14:paraId="52A4A416" w14:textId="77777777" w:rsidR="007A643F" w:rsidRDefault="007A643F" w:rsidP="007A643F">
      <w:pPr>
        <w:spacing w:line="276" w:lineRule="auto"/>
        <w:contextualSpacing/>
        <w:rPr>
          <w:rFonts w:ascii="Arial" w:hAnsi="Arial" w:cs="Arial"/>
        </w:rPr>
      </w:pPr>
    </w:p>
    <w:p w14:paraId="1137C380" w14:textId="77777777" w:rsidR="007A643F" w:rsidRDefault="007A643F" w:rsidP="007A643F">
      <w:pPr>
        <w:spacing w:line="276" w:lineRule="auto"/>
        <w:contextualSpacing/>
        <w:rPr>
          <w:rFonts w:ascii="Arial" w:hAnsi="Arial" w:cs="Arial"/>
        </w:rPr>
      </w:pPr>
    </w:p>
    <w:p w14:paraId="2353C15F" w14:textId="77777777" w:rsidR="007A643F" w:rsidRDefault="007A643F" w:rsidP="007A643F">
      <w:pPr>
        <w:spacing w:line="276" w:lineRule="auto"/>
        <w:contextualSpacing/>
        <w:rPr>
          <w:rFonts w:ascii="Arial" w:hAnsi="Arial" w:cs="Arial"/>
        </w:rPr>
      </w:pPr>
    </w:p>
    <w:p w14:paraId="5F2E1202" w14:textId="77777777" w:rsidR="007A643F" w:rsidRDefault="007A643F" w:rsidP="007A643F">
      <w:pPr>
        <w:spacing w:line="276" w:lineRule="auto"/>
        <w:contextualSpacing/>
        <w:rPr>
          <w:rFonts w:ascii="Arial" w:hAnsi="Arial" w:cs="Arial"/>
        </w:rPr>
      </w:pPr>
    </w:p>
    <w:p w14:paraId="0575AEEC" w14:textId="77777777" w:rsidR="007A643F" w:rsidRPr="007A643F" w:rsidRDefault="007A643F" w:rsidP="007A643F">
      <w:pPr>
        <w:spacing w:line="276" w:lineRule="auto"/>
        <w:contextualSpacing/>
        <w:rPr>
          <w:rFonts w:ascii="Arial" w:hAnsi="Arial" w:cs="Arial"/>
        </w:rPr>
      </w:pPr>
    </w:p>
    <w:p w14:paraId="56266D8C" w14:textId="5CD25537" w:rsidR="00347D31" w:rsidRPr="007A643F" w:rsidRDefault="00616F6A" w:rsidP="00DB2BB9">
      <w:pPr>
        <w:spacing w:line="276" w:lineRule="auto"/>
        <w:contextualSpacing/>
        <w:rPr>
          <w:rFonts w:ascii="Arial" w:hAnsi="Arial" w:cs="Arial"/>
        </w:rPr>
      </w:pPr>
      <w:r w:rsidRPr="007A643F">
        <w:rPr>
          <w:rFonts w:ascii="Arial" w:eastAsiaTheme="minorHAnsi" w:hAnsi="Arial" w:cs="Arial"/>
          <w:b/>
          <w:sz w:val="28"/>
          <w:szCs w:val="22"/>
          <w:u w:val="single"/>
          <w:lang w:eastAsia="en-US"/>
        </w:rPr>
        <w:t>Annex</w:t>
      </w:r>
      <w:r w:rsidR="00347D31" w:rsidRPr="007A643F">
        <w:rPr>
          <w:rFonts w:ascii="Arial" w:eastAsiaTheme="minorHAnsi" w:hAnsi="Arial" w:cs="Arial"/>
          <w:b/>
          <w:sz w:val="28"/>
          <w:szCs w:val="22"/>
          <w:u w:val="single"/>
          <w:lang w:eastAsia="en-US"/>
        </w:rPr>
        <w:t xml:space="preserve"> A. Spring Statement 2019 – announcements relevant to local government</w:t>
      </w:r>
    </w:p>
    <w:p w14:paraId="1B458694" w14:textId="77777777" w:rsidR="00347D31" w:rsidRPr="00865882" w:rsidRDefault="00347D31" w:rsidP="00DB2BB9">
      <w:pPr>
        <w:spacing w:line="276" w:lineRule="auto"/>
        <w:rPr>
          <w:rFonts w:ascii="Arial" w:eastAsia="Arial" w:hAnsi="Arial" w:cs="Arial"/>
          <w:szCs w:val="22"/>
          <w:u w:val="single"/>
        </w:rPr>
      </w:pPr>
    </w:p>
    <w:p w14:paraId="554892C3" w14:textId="77777777" w:rsidR="00347D31" w:rsidRDefault="00347D31" w:rsidP="007A643F">
      <w:pPr>
        <w:pStyle w:val="NormalWeb"/>
        <w:spacing w:before="0" w:beforeAutospacing="0" w:after="0" w:afterAutospacing="0"/>
        <w:rPr>
          <w:rStyle w:val="Strong"/>
          <w:rFonts w:ascii="Arial" w:hAnsi="Arial" w:cs="Arial"/>
          <w:sz w:val="22"/>
          <w:szCs w:val="22"/>
        </w:rPr>
      </w:pPr>
      <w:r w:rsidRPr="00865882">
        <w:rPr>
          <w:rStyle w:val="Strong"/>
          <w:rFonts w:ascii="Arial" w:hAnsi="Arial" w:cs="Arial"/>
          <w:sz w:val="22"/>
          <w:szCs w:val="22"/>
        </w:rPr>
        <w:t>Public spending and the 2019 Spending Review</w:t>
      </w:r>
    </w:p>
    <w:p w14:paraId="73BCFA4F" w14:textId="77777777" w:rsidR="007A643F" w:rsidRPr="00865882" w:rsidRDefault="007A643F" w:rsidP="007A643F">
      <w:pPr>
        <w:pStyle w:val="NormalWeb"/>
        <w:spacing w:before="0" w:beforeAutospacing="0" w:after="0" w:afterAutospacing="0"/>
        <w:rPr>
          <w:rFonts w:ascii="Arial" w:hAnsi="Arial" w:cs="Arial"/>
          <w:sz w:val="22"/>
          <w:szCs w:val="22"/>
        </w:rPr>
      </w:pPr>
    </w:p>
    <w:p w14:paraId="1A81F5E3" w14:textId="77777777" w:rsidR="007A643F" w:rsidRDefault="00347D31" w:rsidP="007A643F">
      <w:pPr>
        <w:pStyle w:val="ListParagraph"/>
        <w:numPr>
          <w:ilvl w:val="0"/>
          <w:numId w:val="36"/>
        </w:numPr>
        <w:rPr>
          <w:rFonts w:ascii="Arial" w:hAnsi="Arial" w:cs="Arial"/>
          <w:szCs w:val="22"/>
        </w:rPr>
      </w:pPr>
      <w:r w:rsidRPr="007A643F">
        <w:rPr>
          <w:rFonts w:ascii="Arial" w:hAnsi="Arial" w:cs="Arial"/>
          <w:szCs w:val="22"/>
        </w:rPr>
        <w:t xml:space="preserve">As part of its </w:t>
      </w:r>
      <w:hyperlink r:id="rId26" w:history="1">
        <w:r w:rsidRPr="007A643F">
          <w:rPr>
            <w:rStyle w:val="Hyperlink"/>
            <w:rFonts w:ascii="Arial" w:hAnsi="Arial" w:cs="Arial"/>
            <w:color w:val="941C80"/>
            <w:szCs w:val="22"/>
          </w:rPr>
          <w:t>Economic and Fiscal Outlook report</w:t>
        </w:r>
      </w:hyperlink>
      <w:r w:rsidRPr="007A643F">
        <w:rPr>
          <w:rFonts w:ascii="Arial" w:hAnsi="Arial" w:cs="Arial"/>
          <w:color w:val="2D2D2D"/>
          <w:szCs w:val="22"/>
          <w:u w:val="single"/>
        </w:rPr>
        <w:t xml:space="preserve"> </w:t>
      </w:r>
      <w:r w:rsidRPr="007A643F">
        <w:rPr>
          <w:rFonts w:ascii="Arial" w:hAnsi="Arial" w:cs="Arial"/>
          <w:szCs w:val="22"/>
        </w:rPr>
        <w:t xml:space="preserve">published alongside the Spring Statement, the Office for Budget Responsibility (OBR) has concluded that: </w:t>
      </w:r>
    </w:p>
    <w:p w14:paraId="33DB9592" w14:textId="77777777" w:rsidR="007A643F" w:rsidRDefault="007A643F" w:rsidP="007A643F">
      <w:pPr>
        <w:pStyle w:val="ListParagraph"/>
        <w:rPr>
          <w:rFonts w:ascii="Arial" w:hAnsi="Arial" w:cs="Arial"/>
          <w:szCs w:val="22"/>
        </w:rPr>
      </w:pPr>
    </w:p>
    <w:p w14:paraId="1CAC6CE8" w14:textId="77777777" w:rsidR="007A643F" w:rsidRDefault="00347D31" w:rsidP="007A643F">
      <w:pPr>
        <w:pStyle w:val="ListParagraph"/>
        <w:numPr>
          <w:ilvl w:val="1"/>
          <w:numId w:val="38"/>
        </w:numPr>
        <w:rPr>
          <w:rFonts w:ascii="Arial" w:hAnsi="Arial" w:cs="Arial"/>
          <w:szCs w:val="22"/>
        </w:rPr>
      </w:pPr>
      <w:r w:rsidRPr="007A643F">
        <w:rPr>
          <w:rFonts w:ascii="Arial" w:hAnsi="Arial" w:cs="Arial"/>
          <w:szCs w:val="22"/>
        </w:rPr>
        <w:t>Economic growth in the UK and globally has slowed since the 2018 Budget in October, with a downward revision to the near-term GDP forecast.</w:t>
      </w:r>
    </w:p>
    <w:p w14:paraId="0A05D909" w14:textId="77777777" w:rsidR="007A643F" w:rsidRDefault="007A643F" w:rsidP="007A643F">
      <w:pPr>
        <w:pStyle w:val="ListParagraph"/>
        <w:rPr>
          <w:rFonts w:ascii="Arial" w:hAnsi="Arial" w:cs="Arial"/>
          <w:szCs w:val="22"/>
        </w:rPr>
      </w:pPr>
    </w:p>
    <w:p w14:paraId="37ADF38F" w14:textId="77777777" w:rsidR="007A643F" w:rsidRDefault="00347D31" w:rsidP="007A643F">
      <w:pPr>
        <w:pStyle w:val="ListParagraph"/>
        <w:numPr>
          <w:ilvl w:val="1"/>
          <w:numId w:val="38"/>
        </w:numPr>
        <w:rPr>
          <w:rFonts w:ascii="Arial" w:hAnsi="Arial" w:cs="Arial"/>
          <w:szCs w:val="22"/>
        </w:rPr>
      </w:pPr>
      <w:r w:rsidRPr="007A643F">
        <w:rPr>
          <w:rFonts w:ascii="Arial" w:hAnsi="Arial" w:cs="Arial"/>
          <w:szCs w:val="22"/>
        </w:rPr>
        <w:t>But tax receipts have performed better than expected in the final months of 2018-19 and the OBR has judged that much of this buoyancy will endure.</w:t>
      </w:r>
    </w:p>
    <w:p w14:paraId="1D63DD54" w14:textId="77777777" w:rsidR="007A643F" w:rsidRDefault="007A643F" w:rsidP="007A643F">
      <w:pPr>
        <w:pStyle w:val="ListParagraph"/>
        <w:rPr>
          <w:rFonts w:ascii="Arial" w:hAnsi="Arial" w:cs="Arial"/>
          <w:szCs w:val="22"/>
        </w:rPr>
      </w:pPr>
    </w:p>
    <w:p w14:paraId="4BE555DF" w14:textId="77777777" w:rsidR="007A643F" w:rsidRDefault="00347D31" w:rsidP="007A643F">
      <w:pPr>
        <w:pStyle w:val="ListParagraph"/>
        <w:numPr>
          <w:ilvl w:val="1"/>
          <w:numId w:val="38"/>
        </w:numPr>
        <w:rPr>
          <w:rFonts w:ascii="Arial" w:hAnsi="Arial" w:cs="Arial"/>
          <w:szCs w:val="22"/>
        </w:rPr>
      </w:pPr>
      <w:r w:rsidRPr="007A643F">
        <w:rPr>
          <w:rFonts w:ascii="Arial" w:hAnsi="Arial" w:cs="Arial"/>
          <w:szCs w:val="22"/>
        </w:rPr>
        <w:t>Together with downward pressure on debt interest spending from lower market interest rates, this delivers a modest medium-term improvement in the public finances.</w:t>
      </w:r>
    </w:p>
    <w:p w14:paraId="1B2E95B1" w14:textId="77777777" w:rsidR="007A643F" w:rsidRDefault="007A643F" w:rsidP="007A643F">
      <w:pPr>
        <w:pStyle w:val="ListParagraph"/>
        <w:rPr>
          <w:rFonts w:ascii="Arial" w:hAnsi="Arial" w:cs="Arial"/>
          <w:szCs w:val="22"/>
        </w:rPr>
      </w:pPr>
    </w:p>
    <w:p w14:paraId="7FA46201" w14:textId="381C2E2B" w:rsidR="00347D31" w:rsidRPr="007A643F" w:rsidRDefault="00347D31" w:rsidP="007A643F">
      <w:pPr>
        <w:pStyle w:val="ListParagraph"/>
        <w:numPr>
          <w:ilvl w:val="1"/>
          <w:numId w:val="38"/>
        </w:numPr>
        <w:rPr>
          <w:rFonts w:ascii="Arial" w:hAnsi="Arial" w:cs="Arial"/>
          <w:szCs w:val="22"/>
        </w:rPr>
      </w:pPr>
      <w:r w:rsidRPr="007A643F">
        <w:rPr>
          <w:rFonts w:ascii="Arial" w:hAnsi="Arial" w:cs="Arial"/>
          <w:szCs w:val="22"/>
        </w:rPr>
        <w:t>The Chancellor has banked most of the improvement in the public finances in lower borrowing, but has spent some on higher planned public services spending.</w:t>
      </w:r>
    </w:p>
    <w:p w14:paraId="6531674A" w14:textId="77777777" w:rsidR="007A643F" w:rsidRDefault="007A643F" w:rsidP="007A643F">
      <w:pPr>
        <w:ind w:left="360"/>
        <w:rPr>
          <w:rFonts w:ascii="Arial" w:hAnsi="Arial" w:cs="Arial"/>
          <w:szCs w:val="22"/>
        </w:rPr>
      </w:pPr>
    </w:p>
    <w:p w14:paraId="6050AC8F" w14:textId="1BB9D6E4" w:rsidR="00347D31" w:rsidRPr="00865882" w:rsidRDefault="00347D31" w:rsidP="007A643F">
      <w:pPr>
        <w:numPr>
          <w:ilvl w:val="0"/>
          <w:numId w:val="36"/>
        </w:numPr>
        <w:rPr>
          <w:rFonts w:ascii="Arial" w:hAnsi="Arial" w:cs="Arial"/>
          <w:szCs w:val="22"/>
        </w:rPr>
      </w:pPr>
      <w:r w:rsidRPr="00865882">
        <w:rPr>
          <w:rFonts w:ascii="Arial" w:hAnsi="Arial" w:cs="Arial"/>
          <w:szCs w:val="22"/>
        </w:rPr>
        <w:t>The Chancellor confirmed that, subject to an EU exit deal being agreed, the Government will hold a Spending Review which will be launched before the 2019 Summer Recess and conclude alongside the 2019 Autumn Budget. This will set d</w:t>
      </w:r>
      <w:r w:rsidR="007A643F">
        <w:rPr>
          <w:rFonts w:ascii="Arial" w:hAnsi="Arial" w:cs="Arial"/>
          <w:szCs w:val="22"/>
        </w:rPr>
        <w:t xml:space="preserve">epartmental budgets, including three </w:t>
      </w:r>
      <w:r w:rsidRPr="00865882">
        <w:rPr>
          <w:rFonts w:ascii="Arial" w:hAnsi="Arial" w:cs="Arial"/>
          <w:szCs w:val="22"/>
        </w:rPr>
        <w:t>year budgets for resource spending (covering 2020/21 to 2022/23).</w:t>
      </w:r>
    </w:p>
    <w:p w14:paraId="2BDCCB5A" w14:textId="77777777" w:rsidR="007A643F" w:rsidRDefault="007A643F" w:rsidP="007A643F">
      <w:pPr>
        <w:ind w:left="360"/>
        <w:rPr>
          <w:rFonts w:ascii="Arial" w:hAnsi="Arial" w:cs="Arial"/>
          <w:szCs w:val="22"/>
        </w:rPr>
      </w:pPr>
    </w:p>
    <w:p w14:paraId="11F8DA6B"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As the part of the 2019 Spending Review, the Government will run a zero-based review of capital spending.</w:t>
      </w:r>
    </w:p>
    <w:p w14:paraId="4375ABD0" w14:textId="77777777" w:rsidR="007A643F" w:rsidRPr="007A643F" w:rsidRDefault="007A643F" w:rsidP="007A643F">
      <w:pPr>
        <w:ind w:left="360"/>
        <w:rPr>
          <w:rFonts w:ascii="Arial" w:hAnsi="Arial" w:cs="Arial"/>
          <w:color w:val="2D2D2D"/>
          <w:szCs w:val="22"/>
        </w:rPr>
      </w:pPr>
    </w:p>
    <w:p w14:paraId="12E00700" w14:textId="77777777" w:rsidR="00347D31" w:rsidRPr="000F4C31" w:rsidRDefault="00347D31" w:rsidP="007A643F">
      <w:pPr>
        <w:numPr>
          <w:ilvl w:val="0"/>
          <w:numId w:val="36"/>
        </w:numPr>
        <w:rPr>
          <w:rFonts w:ascii="Arial" w:hAnsi="Arial" w:cs="Arial"/>
          <w:color w:val="2D2D2D"/>
          <w:szCs w:val="22"/>
        </w:rPr>
      </w:pPr>
      <w:r w:rsidRPr="00865882">
        <w:rPr>
          <w:rFonts w:ascii="Arial" w:hAnsi="Arial" w:cs="Arial"/>
          <w:szCs w:val="22"/>
        </w:rPr>
        <w:t xml:space="preserve">The Spending Review will have a renewed focus on the outcomes achieved for the money invested. Alongside the Statement, the Government has published a revised version of the </w:t>
      </w:r>
      <w:hyperlink r:id="rId27" w:history="1">
        <w:r w:rsidRPr="000F4C31">
          <w:rPr>
            <w:rStyle w:val="Hyperlink"/>
            <w:rFonts w:ascii="Arial" w:hAnsi="Arial" w:cs="Arial"/>
            <w:color w:val="941C80"/>
            <w:szCs w:val="22"/>
          </w:rPr>
          <w:t>Public Value Framework</w:t>
        </w:r>
      </w:hyperlink>
      <w:r w:rsidRPr="000F4C31">
        <w:rPr>
          <w:rFonts w:ascii="Arial" w:hAnsi="Arial" w:cs="Arial"/>
          <w:color w:val="2D2D2D"/>
          <w:szCs w:val="22"/>
        </w:rPr>
        <w:t>, aimed at Government departments, with accompanying guidance.</w:t>
      </w:r>
    </w:p>
    <w:p w14:paraId="144D333E" w14:textId="77777777" w:rsidR="007A643F" w:rsidRDefault="007A643F" w:rsidP="007A643F">
      <w:pPr>
        <w:ind w:left="360"/>
        <w:rPr>
          <w:rFonts w:ascii="Arial" w:hAnsi="Arial" w:cs="Arial"/>
          <w:color w:val="2D2D2D"/>
          <w:szCs w:val="22"/>
        </w:rPr>
      </w:pPr>
    </w:p>
    <w:p w14:paraId="37795375" w14:textId="77777777" w:rsidR="00347D31" w:rsidRPr="000F4C31" w:rsidRDefault="00347D31" w:rsidP="007A643F">
      <w:pPr>
        <w:numPr>
          <w:ilvl w:val="0"/>
          <w:numId w:val="36"/>
        </w:numPr>
        <w:rPr>
          <w:rFonts w:ascii="Arial" w:hAnsi="Arial" w:cs="Arial"/>
          <w:color w:val="2D2D2D"/>
          <w:szCs w:val="22"/>
        </w:rPr>
      </w:pPr>
      <w:r w:rsidRPr="000F4C31">
        <w:rPr>
          <w:rFonts w:ascii="Arial" w:hAnsi="Arial" w:cs="Arial"/>
          <w:color w:val="2D2D2D"/>
          <w:szCs w:val="22"/>
        </w:rPr>
        <w:t xml:space="preserve">The Government will provide an extra £100 million to Police and Crime Commissioners in 2019/20, </w:t>
      </w:r>
      <w:proofErr w:type="spellStart"/>
      <w:r w:rsidRPr="000F4C31">
        <w:rPr>
          <w:rFonts w:ascii="Arial" w:hAnsi="Arial" w:cs="Arial"/>
          <w:color w:val="2D2D2D"/>
          <w:szCs w:val="22"/>
        </w:rPr>
        <w:t>ringfenced</w:t>
      </w:r>
      <w:proofErr w:type="spellEnd"/>
      <w:r w:rsidRPr="000F4C31">
        <w:rPr>
          <w:rFonts w:ascii="Arial" w:hAnsi="Arial" w:cs="Arial"/>
          <w:color w:val="2D2D2D"/>
          <w:szCs w:val="22"/>
        </w:rPr>
        <w:t xml:space="preserve"> to pay for additional police force overtime targeted specifically at knife crime and for new violent crime reduction units.</w:t>
      </w:r>
    </w:p>
    <w:p w14:paraId="70B37B7B" w14:textId="77777777" w:rsidR="007A643F" w:rsidRDefault="007A643F" w:rsidP="007A643F">
      <w:pPr>
        <w:pStyle w:val="NormalWeb"/>
        <w:spacing w:before="0" w:beforeAutospacing="0" w:after="0" w:afterAutospacing="0"/>
        <w:rPr>
          <w:rStyle w:val="Strong"/>
          <w:rFonts w:ascii="Arial" w:hAnsi="Arial" w:cs="Arial"/>
          <w:color w:val="2D2D2D"/>
          <w:sz w:val="22"/>
          <w:szCs w:val="22"/>
        </w:rPr>
      </w:pPr>
    </w:p>
    <w:p w14:paraId="44837BC8" w14:textId="77777777" w:rsidR="00347D31" w:rsidRPr="000F4C31" w:rsidRDefault="00347D31" w:rsidP="007A643F">
      <w:pPr>
        <w:pStyle w:val="NormalWeb"/>
        <w:spacing w:before="0" w:beforeAutospacing="0" w:after="0" w:afterAutospacing="0"/>
        <w:rPr>
          <w:rFonts w:ascii="Arial" w:hAnsi="Arial" w:cs="Arial"/>
          <w:color w:val="2D2D2D"/>
          <w:sz w:val="22"/>
          <w:szCs w:val="22"/>
        </w:rPr>
      </w:pPr>
      <w:r w:rsidRPr="000F4C31">
        <w:rPr>
          <w:rStyle w:val="Strong"/>
          <w:rFonts w:ascii="Arial" w:hAnsi="Arial" w:cs="Arial"/>
          <w:color w:val="2D2D2D"/>
          <w:sz w:val="22"/>
          <w:szCs w:val="22"/>
        </w:rPr>
        <w:t>Government consultations and reviews</w:t>
      </w:r>
    </w:p>
    <w:p w14:paraId="30951319" w14:textId="77777777" w:rsidR="007A643F" w:rsidRDefault="007A643F" w:rsidP="007A643F">
      <w:pPr>
        <w:ind w:left="360"/>
        <w:rPr>
          <w:rFonts w:ascii="Arial" w:hAnsi="Arial" w:cs="Arial"/>
          <w:color w:val="2D2D2D"/>
          <w:szCs w:val="22"/>
        </w:rPr>
      </w:pPr>
    </w:p>
    <w:p w14:paraId="44C38239" w14:textId="77777777" w:rsidR="007A643F" w:rsidRDefault="00347D31" w:rsidP="007A643F">
      <w:pPr>
        <w:numPr>
          <w:ilvl w:val="0"/>
          <w:numId w:val="36"/>
        </w:numPr>
        <w:rPr>
          <w:rFonts w:ascii="Arial" w:hAnsi="Arial" w:cs="Arial"/>
          <w:color w:val="2D2D2D"/>
          <w:szCs w:val="22"/>
        </w:rPr>
      </w:pPr>
      <w:r w:rsidRPr="000F4C31">
        <w:rPr>
          <w:rFonts w:ascii="Arial" w:hAnsi="Arial" w:cs="Arial"/>
          <w:color w:val="2D2D2D"/>
          <w:szCs w:val="22"/>
        </w:rPr>
        <w:lastRenderedPageBreak/>
        <w:t xml:space="preserve">The Chancellor set out the Government’s </w:t>
      </w:r>
      <w:r>
        <w:rPr>
          <w:rFonts w:ascii="Arial" w:hAnsi="Arial" w:cs="Arial"/>
          <w:color w:val="2D2D2D"/>
          <w:szCs w:val="22"/>
        </w:rPr>
        <w:t>launched</w:t>
      </w:r>
      <w:r w:rsidRPr="000F4C31">
        <w:rPr>
          <w:rFonts w:ascii="Arial" w:hAnsi="Arial" w:cs="Arial"/>
          <w:color w:val="2D2D2D"/>
          <w:szCs w:val="22"/>
        </w:rPr>
        <w:t xml:space="preserve"> consult</w:t>
      </w:r>
      <w:r>
        <w:rPr>
          <w:rFonts w:ascii="Arial" w:hAnsi="Arial" w:cs="Arial"/>
          <w:color w:val="2D2D2D"/>
          <w:szCs w:val="22"/>
        </w:rPr>
        <w:t>ations</w:t>
      </w:r>
      <w:r w:rsidRPr="000F4C31">
        <w:rPr>
          <w:rFonts w:ascii="Arial" w:hAnsi="Arial" w:cs="Arial"/>
          <w:color w:val="2D2D2D"/>
          <w:szCs w:val="22"/>
        </w:rPr>
        <w:t xml:space="preserve"> on the following topics of interest to councils</w:t>
      </w:r>
      <w:r>
        <w:rPr>
          <w:rFonts w:ascii="Arial" w:hAnsi="Arial" w:cs="Arial"/>
          <w:color w:val="2D2D2D"/>
          <w:szCs w:val="22"/>
        </w:rPr>
        <w:t>:</w:t>
      </w:r>
    </w:p>
    <w:p w14:paraId="40620D91" w14:textId="77777777" w:rsidR="007A643F" w:rsidRDefault="007A643F" w:rsidP="007A643F">
      <w:pPr>
        <w:pStyle w:val="ListParagraph"/>
        <w:rPr>
          <w:rFonts w:ascii="Arial" w:hAnsi="Arial" w:cs="Arial"/>
          <w:color w:val="2D2D2D"/>
          <w:szCs w:val="22"/>
        </w:rPr>
      </w:pPr>
    </w:p>
    <w:p w14:paraId="73C7B0BD" w14:textId="77777777" w:rsidR="007A643F" w:rsidRPr="007A643F" w:rsidRDefault="00347D31" w:rsidP="007A643F">
      <w:pPr>
        <w:pStyle w:val="ListParagraph"/>
        <w:numPr>
          <w:ilvl w:val="1"/>
          <w:numId w:val="39"/>
        </w:numPr>
        <w:rPr>
          <w:rFonts w:ascii="Arial" w:hAnsi="Arial" w:cs="Arial"/>
          <w:color w:val="2D2D2D"/>
          <w:szCs w:val="22"/>
        </w:rPr>
      </w:pPr>
      <w:r w:rsidRPr="007A643F">
        <w:rPr>
          <w:rFonts w:ascii="Arial" w:hAnsi="Arial" w:cs="Arial"/>
          <w:color w:val="2D2D2D"/>
          <w:szCs w:val="22"/>
        </w:rPr>
        <w:t xml:space="preserve">The Government has published a </w:t>
      </w:r>
      <w:hyperlink r:id="rId28" w:history="1">
        <w:r w:rsidRPr="007A643F">
          <w:rPr>
            <w:rStyle w:val="Hyperlink"/>
            <w:rFonts w:ascii="Arial" w:hAnsi="Arial" w:cs="Arial"/>
            <w:szCs w:val="22"/>
          </w:rPr>
          <w:t>consultation on its Infrastructure Finance Review</w:t>
        </w:r>
      </w:hyperlink>
      <w:r w:rsidRPr="007A643F">
        <w:rPr>
          <w:rFonts w:ascii="Arial" w:hAnsi="Arial" w:cs="Arial"/>
          <w:color w:val="2D2D2D"/>
          <w:szCs w:val="22"/>
        </w:rPr>
        <w:t xml:space="preserve">. </w:t>
      </w:r>
      <w:r w:rsidRPr="007A643F">
        <w:rPr>
          <w:rFonts w:ascii="Arial" w:hAnsi="Arial" w:cs="Arial"/>
          <w:szCs w:val="22"/>
        </w:rPr>
        <w:t>The review will look at the Government’s tools for supporting private investment, and how they are delivered, in the context of the UK’s changing relationship with the European Investment Bank. The deadline for responses is 5 June 2019.</w:t>
      </w:r>
    </w:p>
    <w:p w14:paraId="3F55529F" w14:textId="77777777" w:rsidR="007A643F" w:rsidRPr="007A643F" w:rsidRDefault="007A643F" w:rsidP="007A643F">
      <w:pPr>
        <w:pStyle w:val="ListParagraph"/>
        <w:rPr>
          <w:rFonts w:ascii="Arial" w:hAnsi="Arial" w:cs="Arial"/>
          <w:color w:val="2D2D2D"/>
          <w:szCs w:val="22"/>
        </w:rPr>
      </w:pPr>
    </w:p>
    <w:p w14:paraId="6E9EF59E" w14:textId="4ED43DD7" w:rsidR="00347D31" w:rsidRPr="007A643F" w:rsidRDefault="00347D31" w:rsidP="007A643F">
      <w:pPr>
        <w:pStyle w:val="ListParagraph"/>
        <w:numPr>
          <w:ilvl w:val="1"/>
          <w:numId w:val="39"/>
        </w:numPr>
        <w:rPr>
          <w:rFonts w:ascii="Arial" w:hAnsi="Arial" w:cs="Arial"/>
          <w:color w:val="2D2D2D"/>
          <w:szCs w:val="22"/>
        </w:rPr>
      </w:pPr>
      <w:r w:rsidRPr="007A643F">
        <w:rPr>
          <w:rFonts w:ascii="Arial" w:hAnsi="Arial" w:cs="Arial"/>
          <w:szCs w:val="22"/>
        </w:rPr>
        <w:t>The Government has launched its</w:t>
      </w:r>
      <w:r w:rsidRPr="007A643F">
        <w:rPr>
          <w:rFonts w:ascii="Arial" w:hAnsi="Arial" w:cs="Arial"/>
          <w:color w:val="2D2D2D"/>
          <w:szCs w:val="22"/>
        </w:rPr>
        <w:t xml:space="preserve"> </w:t>
      </w:r>
      <w:hyperlink r:id="rId29" w:history="1">
        <w:r w:rsidRPr="007A643F">
          <w:rPr>
            <w:rStyle w:val="Hyperlink"/>
            <w:rFonts w:ascii="Arial" w:hAnsi="Arial" w:cs="Arial"/>
            <w:szCs w:val="22"/>
          </w:rPr>
          <w:t>review of the Aggregates Levy</w:t>
        </w:r>
      </w:hyperlink>
      <w:r w:rsidRPr="007A643F">
        <w:rPr>
          <w:rFonts w:ascii="Arial" w:hAnsi="Arial" w:cs="Arial"/>
          <w:szCs w:val="22"/>
        </w:rPr>
        <w:t>. The initial discussion paper sets out the rationale for the review, the terms of reference and scope of the review, and how stakeholders can engage. The paper also sets out the membership of an expert working group.</w:t>
      </w:r>
    </w:p>
    <w:p w14:paraId="474F7EB8" w14:textId="77777777" w:rsidR="007A643F" w:rsidRDefault="007A643F" w:rsidP="007A643F">
      <w:pPr>
        <w:ind w:left="360"/>
        <w:rPr>
          <w:rFonts w:ascii="Arial" w:hAnsi="Arial" w:cs="Arial"/>
          <w:szCs w:val="22"/>
        </w:rPr>
      </w:pPr>
    </w:p>
    <w:p w14:paraId="0B318E9C" w14:textId="77777777" w:rsidR="007A643F" w:rsidRDefault="00347D31" w:rsidP="007A643F">
      <w:pPr>
        <w:numPr>
          <w:ilvl w:val="0"/>
          <w:numId w:val="36"/>
        </w:numPr>
        <w:rPr>
          <w:rFonts w:ascii="Arial" w:hAnsi="Arial" w:cs="Arial"/>
          <w:szCs w:val="22"/>
        </w:rPr>
      </w:pPr>
      <w:r w:rsidRPr="00865882">
        <w:rPr>
          <w:rFonts w:ascii="Arial" w:hAnsi="Arial" w:cs="Arial"/>
          <w:szCs w:val="22"/>
        </w:rPr>
        <w:t>Future consultations covered in the Spring Statement include:</w:t>
      </w:r>
    </w:p>
    <w:p w14:paraId="699FDCA2" w14:textId="77777777" w:rsidR="007A643F" w:rsidRDefault="007A643F" w:rsidP="007A643F">
      <w:pPr>
        <w:pStyle w:val="ListParagraph"/>
        <w:rPr>
          <w:rFonts w:ascii="Arial" w:hAnsi="Arial" w:cs="Arial"/>
          <w:szCs w:val="22"/>
        </w:rPr>
      </w:pPr>
    </w:p>
    <w:p w14:paraId="36584029" w14:textId="77777777" w:rsidR="007A643F" w:rsidRDefault="00347D31" w:rsidP="007A643F">
      <w:pPr>
        <w:pStyle w:val="ListParagraph"/>
        <w:numPr>
          <w:ilvl w:val="1"/>
          <w:numId w:val="40"/>
        </w:numPr>
        <w:rPr>
          <w:rFonts w:ascii="Arial" w:hAnsi="Arial" w:cs="Arial"/>
          <w:szCs w:val="22"/>
        </w:rPr>
      </w:pPr>
      <w:r w:rsidRPr="007A643F">
        <w:rPr>
          <w:rFonts w:ascii="Arial" w:hAnsi="Arial" w:cs="Arial"/>
          <w:szCs w:val="22"/>
        </w:rPr>
        <w:t>A consultation on Planning for Future High Streets will explore potential changes to help local areas make better use of planning tools to support their local high streets, including through Compulsory Purchase Orders, Local Development Orders, and other innovative planning measures.</w:t>
      </w:r>
    </w:p>
    <w:p w14:paraId="565BB7D0" w14:textId="77777777" w:rsidR="007A643F" w:rsidRDefault="007A643F" w:rsidP="007A643F">
      <w:pPr>
        <w:pStyle w:val="ListParagraph"/>
        <w:rPr>
          <w:rFonts w:ascii="Arial" w:hAnsi="Arial" w:cs="Arial"/>
          <w:szCs w:val="22"/>
        </w:rPr>
      </w:pPr>
    </w:p>
    <w:p w14:paraId="6FC2F22F" w14:textId="72A245C6" w:rsidR="00347D31" w:rsidRPr="007A643F" w:rsidRDefault="00347D31" w:rsidP="007A643F">
      <w:pPr>
        <w:pStyle w:val="ListParagraph"/>
        <w:numPr>
          <w:ilvl w:val="1"/>
          <w:numId w:val="40"/>
        </w:numPr>
        <w:rPr>
          <w:rFonts w:ascii="Arial" w:hAnsi="Arial" w:cs="Arial"/>
          <w:szCs w:val="22"/>
        </w:rPr>
      </w:pPr>
      <w:r w:rsidRPr="007A643F">
        <w:rPr>
          <w:rFonts w:ascii="Arial" w:hAnsi="Arial" w:cs="Arial"/>
          <w:szCs w:val="22"/>
        </w:rPr>
        <w:t>A publication on the Future of Mobility: Urban Strategy will set out the government’s approach to putting the UK at the forefront of mobility, and responding to the significant changes taking place in transport technology – such as the growth in electric vehicles, the development of self-driving vehicles and advances in data and internet connectivity.</w:t>
      </w:r>
    </w:p>
    <w:p w14:paraId="17A77C35" w14:textId="77777777" w:rsidR="007A643F" w:rsidRDefault="007A643F" w:rsidP="007A643F">
      <w:pPr>
        <w:pStyle w:val="NormalWeb"/>
        <w:spacing w:before="0" w:beforeAutospacing="0" w:after="0" w:afterAutospacing="0"/>
        <w:rPr>
          <w:rStyle w:val="Strong"/>
          <w:rFonts w:ascii="Arial" w:hAnsi="Arial" w:cs="Arial"/>
          <w:sz w:val="22"/>
          <w:szCs w:val="22"/>
        </w:rPr>
      </w:pPr>
    </w:p>
    <w:p w14:paraId="24D1EEAF" w14:textId="77777777" w:rsidR="00347D31" w:rsidRPr="00865882" w:rsidRDefault="00347D31" w:rsidP="007A643F">
      <w:pPr>
        <w:pStyle w:val="NormalWeb"/>
        <w:spacing w:before="0" w:beforeAutospacing="0" w:after="0" w:afterAutospacing="0"/>
        <w:rPr>
          <w:rFonts w:ascii="Arial" w:hAnsi="Arial" w:cs="Arial"/>
          <w:sz w:val="22"/>
          <w:szCs w:val="22"/>
        </w:rPr>
      </w:pPr>
      <w:r w:rsidRPr="00865882">
        <w:rPr>
          <w:rStyle w:val="Strong"/>
          <w:rFonts w:ascii="Arial" w:hAnsi="Arial" w:cs="Arial"/>
          <w:sz w:val="22"/>
          <w:szCs w:val="22"/>
        </w:rPr>
        <w:t>Other announcements and progress on commitments made previously</w:t>
      </w:r>
    </w:p>
    <w:p w14:paraId="0F54C856" w14:textId="77777777" w:rsidR="007A643F" w:rsidRDefault="007A643F" w:rsidP="007A643F">
      <w:pPr>
        <w:ind w:left="360"/>
        <w:rPr>
          <w:rFonts w:ascii="Arial" w:hAnsi="Arial" w:cs="Arial"/>
          <w:szCs w:val="22"/>
        </w:rPr>
      </w:pPr>
    </w:p>
    <w:p w14:paraId="6B362885" w14:textId="77777777" w:rsidR="007A643F" w:rsidRDefault="00347D31" w:rsidP="007A643F">
      <w:pPr>
        <w:numPr>
          <w:ilvl w:val="0"/>
          <w:numId w:val="36"/>
        </w:numPr>
        <w:rPr>
          <w:rFonts w:ascii="Arial" w:hAnsi="Arial" w:cs="Arial"/>
          <w:szCs w:val="22"/>
        </w:rPr>
      </w:pPr>
      <w:r w:rsidRPr="00865882">
        <w:rPr>
          <w:rFonts w:ascii="Arial" w:hAnsi="Arial" w:cs="Arial"/>
          <w:szCs w:val="22"/>
        </w:rPr>
        <w:t>The Government has announced that in the coming months, it will publish the following in relation to planning reform:</w:t>
      </w:r>
    </w:p>
    <w:p w14:paraId="024BC00B" w14:textId="77777777" w:rsidR="007A643F" w:rsidRDefault="007A643F" w:rsidP="007A643F">
      <w:pPr>
        <w:pStyle w:val="ListParagraph"/>
        <w:rPr>
          <w:rFonts w:ascii="Arial" w:hAnsi="Arial" w:cs="Arial"/>
          <w:szCs w:val="22"/>
        </w:rPr>
      </w:pPr>
    </w:p>
    <w:p w14:paraId="45F9842D" w14:textId="77777777" w:rsidR="007A643F" w:rsidRDefault="00347D31" w:rsidP="007A643F">
      <w:pPr>
        <w:pStyle w:val="ListParagraph"/>
        <w:numPr>
          <w:ilvl w:val="1"/>
          <w:numId w:val="41"/>
        </w:numPr>
        <w:rPr>
          <w:rFonts w:ascii="Arial" w:hAnsi="Arial" w:cs="Arial"/>
          <w:szCs w:val="22"/>
        </w:rPr>
      </w:pPr>
      <w:r w:rsidRPr="007A643F">
        <w:rPr>
          <w:rFonts w:ascii="Arial" w:hAnsi="Arial" w:cs="Arial"/>
          <w:szCs w:val="22"/>
        </w:rPr>
        <w:t>Additional planning guidance to support housing diversification on large sites, in response to the review by Sir Oliver Letwin and with the aim of improving build-out rates once planning permission has been granted.</w:t>
      </w:r>
    </w:p>
    <w:p w14:paraId="7C10AB43" w14:textId="77777777" w:rsidR="007A643F" w:rsidRDefault="007A643F" w:rsidP="007A643F">
      <w:pPr>
        <w:pStyle w:val="ListParagraph"/>
        <w:rPr>
          <w:rFonts w:ascii="Arial" w:hAnsi="Arial" w:cs="Arial"/>
          <w:szCs w:val="22"/>
        </w:rPr>
      </w:pPr>
    </w:p>
    <w:p w14:paraId="0B5183B0" w14:textId="77777777" w:rsidR="007A643F" w:rsidRDefault="00347D31" w:rsidP="007A643F">
      <w:pPr>
        <w:pStyle w:val="ListParagraph"/>
        <w:numPr>
          <w:ilvl w:val="1"/>
          <w:numId w:val="41"/>
        </w:numPr>
        <w:rPr>
          <w:rFonts w:ascii="Arial" w:hAnsi="Arial" w:cs="Arial"/>
          <w:szCs w:val="22"/>
        </w:rPr>
      </w:pPr>
      <w:r w:rsidRPr="007A643F">
        <w:rPr>
          <w:rFonts w:ascii="Arial" w:hAnsi="Arial" w:cs="Arial"/>
          <w:szCs w:val="22"/>
        </w:rPr>
        <w:t>A package of reforms, including allowing greater change of use between premises, and a new permitted development right to allow upwards extension of existing buildings to create new homes.</w:t>
      </w:r>
    </w:p>
    <w:p w14:paraId="133651EA" w14:textId="77777777" w:rsidR="007A643F" w:rsidRPr="007A643F" w:rsidRDefault="007A643F" w:rsidP="007A643F">
      <w:pPr>
        <w:pStyle w:val="ListParagraph"/>
        <w:rPr>
          <w:rFonts w:ascii="Arial" w:hAnsi="Arial" w:cs="Arial"/>
          <w:szCs w:val="22"/>
        </w:rPr>
      </w:pPr>
    </w:p>
    <w:p w14:paraId="59CF6664" w14:textId="5135ACE3" w:rsidR="00347D31" w:rsidRPr="007A643F" w:rsidRDefault="00347D31" w:rsidP="007A643F">
      <w:pPr>
        <w:pStyle w:val="ListParagraph"/>
        <w:numPr>
          <w:ilvl w:val="1"/>
          <w:numId w:val="41"/>
        </w:numPr>
        <w:rPr>
          <w:rFonts w:ascii="Arial" w:hAnsi="Arial" w:cs="Arial"/>
          <w:szCs w:val="22"/>
        </w:rPr>
      </w:pPr>
      <w:r w:rsidRPr="007A643F">
        <w:rPr>
          <w:rFonts w:ascii="Arial" w:hAnsi="Arial" w:cs="Arial"/>
          <w:szCs w:val="22"/>
        </w:rPr>
        <w:t>A Green Paper setting out proposals on how greater capacity and capability, performance management and procedural improvements can accelerate the end-to-end planning process.</w:t>
      </w:r>
    </w:p>
    <w:p w14:paraId="6EF32890" w14:textId="77777777" w:rsidR="007A643F" w:rsidRDefault="007A643F" w:rsidP="007A643F">
      <w:pPr>
        <w:ind w:left="360"/>
        <w:rPr>
          <w:rFonts w:ascii="Arial" w:hAnsi="Arial" w:cs="Arial"/>
          <w:szCs w:val="22"/>
        </w:rPr>
      </w:pPr>
    </w:p>
    <w:p w14:paraId="04980357"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The Government announced a new £3 billion Affordable Homes Guarantee scheme, to support delivery of around 30,000 affordable homes. In addition to this, the Chancellor announced allocations of the Housing Infrastructure Fund to new areas.</w:t>
      </w:r>
    </w:p>
    <w:p w14:paraId="0168006C" w14:textId="77777777" w:rsidR="007A643F" w:rsidRDefault="007A643F" w:rsidP="007A643F">
      <w:pPr>
        <w:ind w:left="360"/>
        <w:rPr>
          <w:rFonts w:ascii="Arial" w:hAnsi="Arial" w:cs="Arial"/>
          <w:szCs w:val="22"/>
        </w:rPr>
      </w:pPr>
    </w:p>
    <w:p w14:paraId="56C4E17E"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The Chancellor confirmed that the Government will use the forthcoming Environment Bill to mandate biodiversity net gain for development in England.</w:t>
      </w:r>
    </w:p>
    <w:p w14:paraId="0DE4D620" w14:textId="77777777" w:rsidR="007A643F" w:rsidRDefault="007A643F" w:rsidP="007A643F">
      <w:pPr>
        <w:ind w:left="360"/>
        <w:rPr>
          <w:rFonts w:ascii="Arial" w:hAnsi="Arial" w:cs="Arial"/>
          <w:szCs w:val="22"/>
        </w:rPr>
      </w:pPr>
    </w:p>
    <w:p w14:paraId="5A0B8426"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lastRenderedPageBreak/>
        <w:t>The Government will introduce a Future Homes Standard by 2025, future-proofing new build homes with low carbon heating and world-leading levels of energy efficiency.</w:t>
      </w:r>
    </w:p>
    <w:p w14:paraId="1EF74785" w14:textId="77777777" w:rsidR="007A643F" w:rsidRDefault="007A643F" w:rsidP="007A643F">
      <w:pPr>
        <w:ind w:left="360"/>
        <w:rPr>
          <w:rFonts w:ascii="Arial" w:hAnsi="Arial" w:cs="Arial"/>
          <w:szCs w:val="22"/>
        </w:rPr>
      </w:pPr>
    </w:p>
    <w:p w14:paraId="06D99CCB"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The Government has confirmed its commitment to provide additional funding to the British Business Bank for venture and growth capital, as we leave the European Union and our relationship with the European Investment Fund changes.</w:t>
      </w:r>
    </w:p>
    <w:p w14:paraId="0F7F79A5" w14:textId="77777777" w:rsidR="007A643F" w:rsidRDefault="007A643F" w:rsidP="007A643F">
      <w:pPr>
        <w:ind w:left="360"/>
        <w:rPr>
          <w:rFonts w:ascii="Arial" w:hAnsi="Arial" w:cs="Arial"/>
          <w:szCs w:val="22"/>
        </w:rPr>
      </w:pPr>
    </w:p>
    <w:p w14:paraId="1A9A4C51" w14:textId="77777777" w:rsidR="007A643F" w:rsidRDefault="00347D31" w:rsidP="007A643F">
      <w:pPr>
        <w:numPr>
          <w:ilvl w:val="0"/>
          <w:numId w:val="36"/>
        </w:numPr>
        <w:rPr>
          <w:rFonts w:ascii="Arial" w:hAnsi="Arial" w:cs="Arial"/>
          <w:szCs w:val="22"/>
        </w:rPr>
      </w:pPr>
      <w:r w:rsidRPr="00865882">
        <w:rPr>
          <w:rFonts w:ascii="Arial" w:hAnsi="Arial" w:cs="Arial"/>
          <w:szCs w:val="22"/>
        </w:rPr>
        <w:t>The Government restated its commitment to publishing a comprehensive National Infrastructure Strategy, setting out its priorities for economic infrastructure and responding to recommendations in the National Infrastructure Commission’s National Infrastructure Assessment alongside the 2019 Spending Review.</w:t>
      </w:r>
    </w:p>
    <w:p w14:paraId="28FDA2C2" w14:textId="77777777" w:rsidR="007A643F" w:rsidRDefault="007A643F" w:rsidP="007A643F">
      <w:pPr>
        <w:pStyle w:val="ListParagraph"/>
        <w:rPr>
          <w:rFonts w:ascii="Arial" w:hAnsi="Arial" w:cs="Arial"/>
          <w:szCs w:val="22"/>
        </w:rPr>
      </w:pPr>
    </w:p>
    <w:p w14:paraId="4FF07DE4" w14:textId="2C6E92AC" w:rsidR="00347D31" w:rsidRPr="007A643F" w:rsidRDefault="00347D31" w:rsidP="007A643F">
      <w:pPr>
        <w:numPr>
          <w:ilvl w:val="0"/>
          <w:numId w:val="36"/>
        </w:numPr>
        <w:rPr>
          <w:rFonts w:ascii="Arial" w:hAnsi="Arial" w:cs="Arial"/>
          <w:szCs w:val="22"/>
        </w:rPr>
      </w:pPr>
      <w:r w:rsidRPr="007A643F">
        <w:rPr>
          <w:rFonts w:ascii="Arial" w:hAnsi="Arial" w:cs="Arial"/>
          <w:szCs w:val="22"/>
        </w:rPr>
        <w:t>The Chancellor referred to allocations</w:t>
      </w:r>
      <w:r w:rsidRPr="007A643F" w:rsidDel="00A9160F">
        <w:rPr>
          <w:rFonts w:ascii="Arial" w:hAnsi="Arial" w:cs="Arial"/>
          <w:szCs w:val="22"/>
        </w:rPr>
        <w:t xml:space="preserve"> </w:t>
      </w:r>
      <w:r w:rsidRPr="007A643F">
        <w:rPr>
          <w:rFonts w:ascii="Arial" w:hAnsi="Arial" w:cs="Arial"/>
          <w:szCs w:val="22"/>
        </w:rPr>
        <w:t>relating to previously announced schemes: £60 million of the Transforming Cities Fund (announced at Budget 2017) and £53 million from the Local Full Fibre Networks Wave 3.</w:t>
      </w:r>
    </w:p>
    <w:p w14:paraId="2559B0E3" w14:textId="77777777" w:rsidR="007A643F" w:rsidRDefault="007A643F" w:rsidP="007A643F">
      <w:pPr>
        <w:ind w:left="360"/>
        <w:rPr>
          <w:rFonts w:ascii="Arial" w:hAnsi="Arial" w:cs="Arial"/>
          <w:szCs w:val="22"/>
        </w:rPr>
      </w:pPr>
    </w:p>
    <w:p w14:paraId="581A80B3"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The Chancellor confirmed up to £260 million as part of a Borderlands Growth Deal. On top of the £102 million announced recently for the Carlisle Southern Link Road from the Housing Infrastructure Fund.</w:t>
      </w:r>
    </w:p>
    <w:p w14:paraId="7CE3C815" w14:textId="77777777" w:rsidR="007A643F" w:rsidRDefault="007A643F" w:rsidP="007A643F">
      <w:pPr>
        <w:ind w:left="360"/>
        <w:rPr>
          <w:rFonts w:ascii="Arial" w:hAnsi="Arial" w:cs="Arial"/>
          <w:szCs w:val="22"/>
        </w:rPr>
      </w:pPr>
    </w:p>
    <w:p w14:paraId="0BC829F3" w14:textId="6F759290" w:rsidR="00347D31" w:rsidRPr="00865882" w:rsidRDefault="00347D31" w:rsidP="007A643F">
      <w:pPr>
        <w:numPr>
          <w:ilvl w:val="0"/>
          <w:numId w:val="36"/>
        </w:numPr>
        <w:rPr>
          <w:rFonts w:ascii="Arial" w:hAnsi="Arial" w:cs="Arial"/>
          <w:szCs w:val="22"/>
        </w:rPr>
      </w:pPr>
      <w:r w:rsidRPr="00865882">
        <w:rPr>
          <w:rFonts w:ascii="Arial" w:hAnsi="Arial" w:cs="Arial"/>
          <w:szCs w:val="22"/>
        </w:rPr>
        <w:t>The Government confirmed that, as announced in the 2018 Budget, the Apprenticeship Levy co-investment rate will be halved from 10</w:t>
      </w:r>
      <w:r w:rsidR="007A643F">
        <w:rPr>
          <w:rFonts w:ascii="Arial" w:hAnsi="Arial" w:cs="Arial"/>
          <w:szCs w:val="22"/>
        </w:rPr>
        <w:t xml:space="preserve"> per cent</w:t>
      </w:r>
      <w:r w:rsidRPr="00865882">
        <w:rPr>
          <w:rFonts w:ascii="Arial" w:hAnsi="Arial" w:cs="Arial"/>
          <w:szCs w:val="22"/>
        </w:rPr>
        <w:t xml:space="preserve"> to 5</w:t>
      </w:r>
      <w:r w:rsidR="007A643F">
        <w:rPr>
          <w:rFonts w:ascii="Arial" w:hAnsi="Arial" w:cs="Arial"/>
          <w:szCs w:val="22"/>
        </w:rPr>
        <w:t xml:space="preserve"> per cent</w:t>
      </w:r>
      <w:r w:rsidRPr="00865882">
        <w:rPr>
          <w:rFonts w:ascii="Arial" w:hAnsi="Arial" w:cs="Arial"/>
          <w:szCs w:val="22"/>
        </w:rPr>
        <w:t>, and the amount employers can transfer to their supply chains would increase to 25</w:t>
      </w:r>
      <w:r w:rsidR="007A643F">
        <w:rPr>
          <w:rFonts w:ascii="Arial" w:hAnsi="Arial" w:cs="Arial"/>
          <w:szCs w:val="22"/>
        </w:rPr>
        <w:t xml:space="preserve"> per cent</w:t>
      </w:r>
      <w:r w:rsidRPr="00865882">
        <w:rPr>
          <w:rFonts w:ascii="Arial" w:hAnsi="Arial" w:cs="Arial"/>
          <w:szCs w:val="22"/>
        </w:rPr>
        <w:t>. These changes will now take effect from April 2019.</w:t>
      </w:r>
    </w:p>
    <w:p w14:paraId="497FC2BE" w14:textId="77777777" w:rsidR="007A643F" w:rsidRDefault="007A643F" w:rsidP="007A643F">
      <w:pPr>
        <w:ind w:left="360"/>
        <w:rPr>
          <w:rFonts w:ascii="Arial" w:hAnsi="Arial" w:cs="Arial"/>
          <w:szCs w:val="22"/>
        </w:rPr>
      </w:pPr>
    </w:p>
    <w:p w14:paraId="18FDF75E"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The Chancellor announced that the Government will fund the provision of free sanitary products in secondary schools and colleges in England from the next school year.</w:t>
      </w:r>
    </w:p>
    <w:p w14:paraId="455EC944" w14:textId="77777777" w:rsidR="007A643F" w:rsidRDefault="007A643F" w:rsidP="007A643F">
      <w:pPr>
        <w:ind w:left="360"/>
        <w:rPr>
          <w:rFonts w:ascii="Arial" w:hAnsi="Arial" w:cs="Arial"/>
          <w:szCs w:val="22"/>
        </w:rPr>
      </w:pPr>
    </w:p>
    <w:p w14:paraId="62078B71" w14:textId="77777777" w:rsidR="00347D31" w:rsidRPr="00865882" w:rsidRDefault="00347D31" w:rsidP="007A643F">
      <w:pPr>
        <w:numPr>
          <w:ilvl w:val="0"/>
          <w:numId w:val="36"/>
        </w:numPr>
        <w:rPr>
          <w:rFonts w:ascii="Arial" w:hAnsi="Arial" w:cs="Arial"/>
          <w:szCs w:val="22"/>
        </w:rPr>
      </w:pPr>
      <w:r w:rsidRPr="00865882">
        <w:rPr>
          <w:rFonts w:ascii="Arial" w:hAnsi="Arial" w:cs="Arial"/>
          <w:szCs w:val="22"/>
        </w:rPr>
        <w:t xml:space="preserve">The Government will respond to the House of Lords Economic Affairs Committee </w:t>
      </w:r>
      <w:hyperlink r:id="rId30" w:history="1">
        <w:r w:rsidRPr="002E1809">
          <w:rPr>
            <w:rStyle w:val="Hyperlink"/>
            <w:rFonts w:ascii="Arial" w:hAnsi="Arial" w:cs="Arial"/>
            <w:szCs w:val="22"/>
          </w:rPr>
          <w:t>report on the Retail Prices Index (RPI) and its measurement</w:t>
        </w:r>
      </w:hyperlink>
      <w:r w:rsidRPr="002E1809">
        <w:rPr>
          <w:rFonts w:ascii="Arial" w:hAnsi="Arial" w:cs="Arial"/>
          <w:color w:val="2D2D2D"/>
          <w:szCs w:val="22"/>
        </w:rPr>
        <w:t xml:space="preserve"> </w:t>
      </w:r>
      <w:r w:rsidRPr="00865882">
        <w:rPr>
          <w:rFonts w:ascii="Arial" w:hAnsi="Arial" w:cs="Arial"/>
          <w:szCs w:val="22"/>
        </w:rPr>
        <w:t>in April, following discussion of relevant issues with the UK Statistics Authority.</w:t>
      </w:r>
    </w:p>
    <w:p w14:paraId="68F7D027" w14:textId="6DA63EC7" w:rsidR="005C071A" w:rsidRPr="00865882" w:rsidRDefault="005C071A" w:rsidP="007A643F">
      <w:pPr>
        <w:rPr>
          <w:rFonts w:ascii="Arial" w:hAnsi="Arial" w:cs="Arial"/>
          <w:b/>
        </w:rPr>
      </w:pPr>
    </w:p>
    <w:sectPr w:rsidR="005C071A" w:rsidRPr="00865882" w:rsidSect="00D25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2608" w14:textId="77777777" w:rsidR="00A05340" w:rsidRDefault="00A05340">
      <w:r>
        <w:separator/>
      </w:r>
    </w:p>
  </w:endnote>
  <w:endnote w:type="continuationSeparator" w:id="0">
    <w:p w14:paraId="5064373C" w14:textId="77777777" w:rsidR="00A05340" w:rsidRDefault="00A05340">
      <w:r>
        <w:continuationSeparator/>
      </w:r>
    </w:p>
  </w:endnote>
  <w:endnote w:type="continuationNotice" w:id="1">
    <w:p w14:paraId="52D2D9B3" w14:textId="77777777" w:rsidR="00A05340" w:rsidRDefault="00A0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6C96" w14:textId="77777777" w:rsidR="00B73633" w:rsidRDefault="00B7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A05340" w:rsidRDefault="00A05340">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A7B7" w14:textId="77777777" w:rsidR="00B73633" w:rsidRDefault="00B7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78A5" w14:textId="77777777" w:rsidR="00A05340" w:rsidRDefault="00A05340">
      <w:r>
        <w:separator/>
      </w:r>
    </w:p>
  </w:footnote>
  <w:footnote w:type="continuationSeparator" w:id="0">
    <w:p w14:paraId="742C08F0" w14:textId="77777777" w:rsidR="00A05340" w:rsidRDefault="00A05340">
      <w:r>
        <w:continuationSeparator/>
      </w:r>
    </w:p>
  </w:footnote>
  <w:footnote w:type="continuationNotice" w:id="1">
    <w:p w14:paraId="6F1E471D" w14:textId="77777777" w:rsidR="00A05340" w:rsidRDefault="00A05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7772" w14:textId="77777777" w:rsidR="00B73633" w:rsidRDefault="00B73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A05340" w:rsidRPr="004F266E" w14:paraId="3E8322B8" w14:textId="77777777" w:rsidTr="00ED4B42">
      <w:tc>
        <w:tcPr>
          <w:tcW w:w="5920" w:type="dxa"/>
          <w:vMerge w:val="restart"/>
          <w:shd w:val="clear" w:color="auto" w:fill="auto"/>
        </w:tcPr>
        <w:p w14:paraId="4326A6C6" w14:textId="77777777" w:rsidR="00A05340" w:rsidRDefault="00A05340"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3E8322B6" w14:textId="51E57030" w:rsidR="00B73633" w:rsidRPr="00374227" w:rsidRDefault="00B73633" w:rsidP="00765850">
          <w:pPr>
            <w:pStyle w:val="Header"/>
            <w:tabs>
              <w:tab w:val="clear" w:pos="4153"/>
              <w:tab w:val="clear" w:pos="8306"/>
              <w:tab w:val="center" w:pos="2923"/>
            </w:tabs>
          </w:pPr>
          <w:r>
            <w:t xml:space="preserve">Company Number </w:t>
          </w:r>
          <w:r>
            <w:t>11177145</w:t>
          </w:r>
          <w:bookmarkStart w:id="0" w:name="_GoBack"/>
          <w:bookmarkEnd w:id="0"/>
        </w:p>
      </w:tc>
      <w:tc>
        <w:tcPr>
          <w:tcW w:w="3260" w:type="dxa"/>
          <w:shd w:val="clear" w:color="auto" w:fill="auto"/>
          <w:vAlign w:val="center"/>
        </w:tcPr>
        <w:p w14:paraId="3E8322B7" w14:textId="2B4EDFC0" w:rsidR="00A05340" w:rsidRPr="00E7702B" w:rsidRDefault="00A05340" w:rsidP="00AF7F6D">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A05340" w14:paraId="3E8322BB" w14:textId="77777777" w:rsidTr="00ED4B42">
      <w:trPr>
        <w:trHeight w:val="450"/>
      </w:trPr>
      <w:tc>
        <w:tcPr>
          <w:tcW w:w="5920" w:type="dxa"/>
          <w:vMerge/>
          <w:shd w:val="clear" w:color="auto" w:fill="auto"/>
        </w:tcPr>
        <w:p w14:paraId="3E8322B9" w14:textId="77777777" w:rsidR="00A05340" w:rsidRPr="00374227" w:rsidRDefault="00A05340" w:rsidP="00765850">
          <w:pPr>
            <w:pStyle w:val="Header"/>
          </w:pPr>
        </w:p>
      </w:tc>
      <w:tc>
        <w:tcPr>
          <w:tcW w:w="3260" w:type="dxa"/>
          <w:shd w:val="clear" w:color="auto" w:fill="auto"/>
          <w:vAlign w:val="center"/>
        </w:tcPr>
        <w:p w14:paraId="3E8322BA" w14:textId="75D76909" w:rsidR="00A05340" w:rsidRPr="00374227" w:rsidRDefault="00A05340" w:rsidP="00297AC9">
          <w:pPr>
            <w:pStyle w:val="Header"/>
            <w:spacing w:before="60"/>
            <w:rPr>
              <w:rFonts w:ascii="Arial" w:hAnsi="Arial" w:cs="Arial"/>
            </w:rPr>
          </w:pPr>
          <w:r>
            <w:rPr>
              <w:rFonts w:ascii="Arial" w:hAnsi="Arial" w:cs="Arial"/>
            </w:rPr>
            <w:t>13 May 2019</w:t>
          </w:r>
          <w:r w:rsidRPr="0B50786C">
            <w:rPr>
              <w:rFonts w:ascii="Arial" w:hAnsi="Arial" w:cs="Arial"/>
            </w:rPr>
            <w:t xml:space="preserve"> </w:t>
          </w:r>
        </w:p>
      </w:tc>
    </w:tr>
    <w:tr w:rsidR="00A05340" w:rsidRPr="004F266E" w14:paraId="3E8322BE" w14:textId="77777777" w:rsidTr="00ED4B42">
      <w:trPr>
        <w:trHeight w:val="708"/>
      </w:trPr>
      <w:tc>
        <w:tcPr>
          <w:tcW w:w="5920" w:type="dxa"/>
          <w:vMerge/>
          <w:shd w:val="clear" w:color="auto" w:fill="auto"/>
        </w:tcPr>
        <w:p w14:paraId="3E8322BC" w14:textId="77777777" w:rsidR="00A05340" w:rsidRPr="00374227" w:rsidRDefault="00A05340" w:rsidP="00765850">
          <w:pPr>
            <w:pStyle w:val="Header"/>
          </w:pPr>
        </w:p>
      </w:tc>
      <w:tc>
        <w:tcPr>
          <w:tcW w:w="3260" w:type="dxa"/>
          <w:shd w:val="clear" w:color="auto" w:fill="auto"/>
          <w:vAlign w:val="center"/>
        </w:tcPr>
        <w:p w14:paraId="3E8322BD" w14:textId="0BEA8C6A" w:rsidR="00A05340" w:rsidRPr="00374227" w:rsidRDefault="00A05340" w:rsidP="0B50786C">
          <w:pPr>
            <w:pStyle w:val="Header"/>
            <w:spacing w:before="60"/>
            <w:rPr>
              <w:rFonts w:ascii="Arial" w:hAnsi="Arial" w:cs="Arial"/>
              <w:b/>
              <w:bCs/>
            </w:rPr>
          </w:pPr>
        </w:p>
      </w:tc>
    </w:tr>
  </w:tbl>
  <w:p w14:paraId="3E8322BF" w14:textId="77777777" w:rsidR="00A05340" w:rsidRPr="0021114E" w:rsidRDefault="00A05340">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05340" w:rsidRDefault="00A05340" w:rsidP="00765850">
    <w:pPr>
      <w:pStyle w:val="Header"/>
      <w:rPr>
        <w:sz w:val="2"/>
      </w:rPr>
    </w:pPr>
  </w:p>
  <w:p w14:paraId="3E8322C2" w14:textId="77777777" w:rsidR="00A05340" w:rsidRDefault="00A05340"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05340" w:rsidRPr="001D2C76" w14:paraId="3E8322C5" w14:textId="77777777" w:rsidTr="00ED4B42">
      <w:tc>
        <w:tcPr>
          <w:tcW w:w="6062" w:type="dxa"/>
          <w:vMerge w:val="restart"/>
        </w:tcPr>
        <w:p w14:paraId="3E8322C3" w14:textId="77777777" w:rsidR="00A05340" w:rsidRDefault="00A05340"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05340" w:rsidRPr="001D2C76" w:rsidRDefault="00A05340" w:rsidP="0B50786C">
          <w:pPr>
            <w:pStyle w:val="Header"/>
            <w:rPr>
              <w:b/>
              <w:bCs/>
            </w:rPr>
          </w:pPr>
          <w:r w:rsidRPr="0B50786C">
            <w:rPr>
              <w:rFonts w:ascii="Arial" w:hAnsi="Arial" w:cs="Arial"/>
              <w:b/>
              <w:bCs/>
              <w:sz w:val="24"/>
              <w:szCs w:val="24"/>
            </w:rPr>
            <w:t>Meeting title</w:t>
          </w:r>
        </w:p>
      </w:tc>
    </w:tr>
    <w:tr w:rsidR="00A05340" w14:paraId="3E8322C8" w14:textId="77777777" w:rsidTr="00ED4B42">
      <w:trPr>
        <w:trHeight w:val="450"/>
      </w:trPr>
      <w:tc>
        <w:tcPr>
          <w:tcW w:w="6062" w:type="dxa"/>
          <w:vMerge/>
        </w:tcPr>
        <w:p w14:paraId="3E8322C6" w14:textId="77777777" w:rsidR="00A05340" w:rsidRDefault="00A05340" w:rsidP="00765850">
          <w:pPr>
            <w:pStyle w:val="Header"/>
          </w:pPr>
        </w:p>
      </w:tc>
      <w:tc>
        <w:tcPr>
          <w:tcW w:w="3225" w:type="dxa"/>
        </w:tcPr>
        <w:p w14:paraId="3E8322C7" w14:textId="77777777" w:rsidR="00A05340" w:rsidRDefault="00A05340" w:rsidP="00765850">
          <w:pPr>
            <w:pStyle w:val="Header"/>
            <w:spacing w:before="60"/>
          </w:pPr>
          <w:r w:rsidRPr="0B50786C">
            <w:rPr>
              <w:rFonts w:ascii="Arial" w:hAnsi="Arial" w:cs="Arial"/>
              <w:sz w:val="24"/>
              <w:szCs w:val="24"/>
            </w:rPr>
            <w:t xml:space="preserve">Meeting date </w:t>
          </w:r>
        </w:p>
      </w:tc>
    </w:tr>
    <w:tr w:rsidR="00A05340" w14:paraId="3E8322CC" w14:textId="77777777" w:rsidTr="00ED4B42">
      <w:trPr>
        <w:trHeight w:val="450"/>
      </w:trPr>
      <w:tc>
        <w:tcPr>
          <w:tcW w:w="6062" w:type="dxa"/>
          <w:vMerge/>
        </w:tcPr>
        <w:p w14:paraId="3E8322C9" w14:textId="77777777" w:rsidR="00A05340" w:rsidRDefault="00A05340" w:rsidP="00765850">
          <w:pPr>
            <w:pStyle w:val="Header"/>
          </w:pPr>
        </w:p>
      </w:tc>
      <w:tc>
        <w:tcPr>
          <w:tcW w:w="3225" w:type="dxa"/>
        </w:tcPr>
        <w:p w14:paraId="3E8322CA" w14:textId="77777777" w:rsidR="00A05340" w:rsidRDefault="00A05340" w:rsidP="00765850">
          <w:pPr>
            <w:pStyle w:val="Header"/>
            <w:spacing w:before="60"/>
            <w:rPr>
              <w:rFonts w:ascii="Arial" w:hAnsi="Arial" w:cs="Arial"/>
              <w:b/>
              <w:sz w:val="24"/>
              <w:szCs w:val="24"/>
            </w:rPr>
          </w:pPr>
        </w:p>
        <w:p w14:paraId="3E8322CB" w14:textId="77777777" w:rsidR="00A05340" w:rsidRPr="00546D0D" w:rsidRDefault="00A05340"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A05340" w:rsidRDefault="00A05340"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C1"/>
    <w:multiLevelType w:val="multilevel"/>
    <w:tmpl w:val="34E83A38"/>
    <w:lvl w:ilvl="0">
      <w:start w:val="25"/>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22E"/>
    <w:multiLevelType w:val="multilevel"/>
    <w:tmpl w:val="7A9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01785"/>
    <w:multiLevelType w:val="multilevel"/>
    <w:tmpl w:val="177C6C12"/>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EB55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06757"/>
    <w:multiLevelType w:val="multilevel"/>
    <w:tmpl w:val="87A06C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31211D"/>
    <w:multiLevelType w:val="hybridMultilevel"/>
    <w:tmpl w:val="C83059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E20D2"/>
    <w:multiLevelType w:val="hybridMultilevel"/>
    <w:tmpl w:val="C43E1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B83457"/>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C31B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A263F1"/>
    <w:multiLevelType w:val="hybridMultilevel"/>
    <w:tmpl w:val="DA104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A70AD"/>
    <w:multiLevelType w:val="multilevel"/>
    <w:tmpl w:val="F14CB1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330742"/>
    <w:multiLevelType w:val="hybridMultilevel"/>
    <w:tmpl w:val="A1665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21"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E0E31"/>
    <w:multiLevelType w:val="multilevel"/>
    <w:tmpl w:val="4FBC38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C665D1"/>
    <w:multiLevelType w:val="multilevel"/>
    <w:tmpl w:val="66A68E02"/>
    <w:lvl w:ilvl="0">
      <w:start w:val="1"/>
      <w:numFmt w:val="decimal"/>
      <w:lvlText w:val="%1."/>
      <w:lvlJc w:val="left"/>
      <w:pPr>
        <w:tabs>
          <w:tab w:val="num" w:pos="360"/>
        </w:tabs>
        <w:ind w:left="360" w:hanging="360"/>
      </w:pPr>
      <w:rPr>
        <w:rFonts w:ascii="Arial" w:eastAsia="Times New Roman" w:hAnsi="Arial" w:cs="Arial"/>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4C23D9"/>
    <w:multiLevelType w:val="multilevel"/>
    <w:tmpl w:val="F7F8934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F64B19"/>
    <w:multiLevelType w:val="hybridMultilevel"/>
    <w:tmpl w:val="67AC8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0"/>
  </w:num>
  <w:num w:numId="3">
    <w:abstractNumId w:val="27"/>
  </w:num>
  <w:num w:numId="4">
    <w:abstractNumId w:val="25"/>
  </w:num>
  <w:num w:numId="5">
    <w:abstractNumId w:val="11"/>
  </w:num>
  <w:num w:numId="6">
    <w:abstractNumId w:val="12"/>
  </w:num>
  <w:num w:numId="7">
    <w:abstractNumId w:val="29"/>
  </w:num>
  <w:num w:numId="8">
    <w:abstractNumId w:val="31"/>
  </w:num>
  <w:num w:numId="9">
    <w:abstractNumId w:val="9"/>
  </w:num>
  <w:num w:numId="10">
    <w:abstractNumId w:val="1"/>
  </w:num>
  <w:num w:numId="11">
    <w:abstractNumId w:val="21"/>
  </w:num>
  <w:num w:numId="12">
    <w:abstractNumId w:val="33"/>
  </w:num>
  <w:num w:numId="13">
    <w:abstractNumId w:val="26"/>
  </w:num>
  <w:num w:numId="14">
    <w:abstractNumId w:val="18"/>
  </w:num>
  <w:num w:numId="15">
    <w:abstractNumId w:val="17"/>
  </w:num>
  <w:num w:numId="16">
    <w:abstractNumId w:val="34"/>
  </w:num>
  <w:num w:numId="17">
    <w:abstractNumId w:val="7"/>
  </w:num>
  <w:num w:numId="18">
    <w:abstractNumId w:val="8"/>
  </w:num>
  <w:num w:numId="19">
    <w:abstractNumId w:val="3"/>
  </w:num>
  <w:num w:numId="20">
    <w:abstractNumId w:val="28"/>
  </w:num>
  <w:num w:numId="21">
    <w:abstractNumId w:val="15"/>
  </w:num>
  <w:num w:numId="22">
    <w:abstractNumId w:val="13"/>
  </w:num>
  <w:num w:numId="23">
    <w:abstractNumId w:val="4"/>
  </w:num>
  <w:num w:numId="24">
    <w:abstractNumId w:val="0"/>
  </w:num>
  <w:num w:numId="25">
    <w:abstractNumId w:val="20"/>
  </w:num>
  <w:num w:numId="26">
    <w:abstractNumId w:val="16"/>
  </w:num>
  <w:num w:numId="27">
    <w:abstractNumId w:val="6"/>
  </w:num>
  <w:num w:numId="28">
    <w:abstractNumId w:val="10"/>
  </w:num>
  <w:num w:numId="29">
    <w:abstractNumId w:val="36"/>
  </w:num>
  <w:num w:numId="30">
    <w:abstractNumId w:val="14"/>
  </w:num>
  <w:num w:numId="31">
    <w:abstractNumId w:val="2"/>
  </w:num>
  <w:num w:numId="32">
    <w:abstractNumId w:val="23"/>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3"/>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23"/>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3"/>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
  </w:num>
  <w:num w:numId="40">
    <w:abstractNumId w:val="3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0619"/>
    <w:rsid w:val="000111D5"/>
    <w:rsid w:val="00011311"/>
    <w:rsid w:val="00015DB1"/>
    <w:rsid w:val="0001754D"/>
    <w:rsid w:val="00020C26"/>
    <w:rsid w:val="00026AB2"/>
    <w:rsid w:val="00026B5D"/>
    <w:rsid w:val="00026EF5"/>
    <w:rsid w:val="0002722E"/>
    <w:rsid w:val="00033D53"/>
    <w:rsid w:val="00035A9D"/>
    <w:rsid w:val="00040FC4"/>
    <w:rsid w:val="00044788"/>
    <w:rsid w:val="00045E33"/>
    <w:rsid w:val="00045EA7"/>
    <w:rsid w:val="0004771E"/>
    <w:rsid w:val="00051961"/>
    <w:rsid w:val="00052E14"/>
    <w:rsid w:val="000536B2"/>
    <w:rsid w:val="000547C1"/>
    <w:rsid w:val="000615F9"/>
    <w:rsid w:val="0006430F"/>
    <w:rsid w:val="00065370"/>
    <w:rsid w:val="0006650A"/>
    <w:rsid w:val="000667AB"/>
    <w:rsid w:val="00067747"/>
    <w:rsid w:val="0007043F"/>
    <w:rsid w:val="000711BA"/>
    <w:rsid w:val="00071FCE"/>
    <w:rsid w:val="00072C2E"/>
    <w:rsid w:val="000736D2"/>
    <w:rsid w:val="00080FAF"/>
    <w:rsid w:val="00084A70"/>
    <w:rsid w:val="00087055"/>
    <w:rsid w:val="000904FA"/>
    <w:rsid w:val="0009056D"/>
    <w:rsid w:val="000930BA"/>
    <w:rsid w:val="00095858"/>
    <w:rsid w:val="000A6C09"/>
    <w:rsid w:val="000A7B3B"/>
    <w:rsid w:val="000B161F"/>
    <w:rsid w:val="000B36A3"/>
    <w:rsid w:val="000B445C"/>
    <w:rsid w:val="000B6EEF"/>
    <w:rsid w:val="000C09D7"/>
    <w:rsid w:val="000C28B2"/>
    <w:rsid w:val="000C40A3"/>
    <w:rsid w:val="000C5785"/>
    <w:rsid w:val="000C68F4"/>
    <w:rsid w:val="000C7673"/>
    <w:rsid w:val="000D0154"/>
    <w:rsid w:val="000D394B"/>
    <w:rsid w:val="000D7B6D"/>
    <w:rsid w:val="000E0DE9"/>
    <w:rsid w:val="000E3D0C"/>
    <w:rsid w:val="000E65CE"/>
    <w:rsid w:val="000E768B"/>
    <w:rsid w:val="000F0A18"/>
    <w:rsid w:val="000F1763"/>
    <w:rsid w:val="000F1E6D"/>
    <w:rsid w:val="000F3BB1"/>
    <w:rsid w:val="000F4CFD"/>
    <w:rsid w:val="001017F3"/>
    <w:rsid w:val="00102BFA"/>
    <w:rsid w:val="00103F21"/>
    <w:rsid w:val="00105469"/>
    <w:rsid w:val="001054EB"/>
    <w:rsid w:val="00110E60"/>
    <w:rsid w:val="001125B0"/>
    <w:rsid w:val="001140F5"/>
    <w:rsid w:val="00117323"/>
    <w:rsid w:val="0012196B"/>
    <w:rsid w:val="00122698"/>
    <w:rsid w:val="00123DEB"/>
    <w:rsid w:val="00124A4F"/>
    <w:rsid w:val="0013030E"/>
    <w:rsid w:val="001447C2"/>
    <w:rsid w:val="001465B1"/>
    <w:rsid w:val="00163B2B"/>
    <w:rsid w:val="0016436C"/>
    <w:rsid w:val="00167CC4"/>
    <w:rsid w:val="00171294"/>
    <w:rsid w:val="001731AF"/>
    <w:rsid w:val="001734D0"/>
    <w:rsid w:val="0017783C"/>
    <w:rsid w:val="00183FCA"/>
    <w:rsid w:val="00184A63"/>
    <w:rsid w:val="00185D5B"/>
    <w:rsid w:val="00187AE6"/>
    <w:rsid w:val="00192DAE"/>
    <w:rsid w:val="0019312A"/>
    <w:rsid w:val="00194078"/>
    <w:rsid w:val="001940B6"/>
    <w:rsid w:val="00195DE1"/>
    <w:rsid w:val="001A4541"/>
    <w:rsid w:val="001A5E1F"/>
    <w:rsid w:val="001A695D"/>
    <w:rsid w:val="001B029E"/>
    <w:rsid w:val="001B324E"/>
    <w:rsid w:val="001B36CE"/>
    <w:rsid w:val="001B7024"/>
    <w:rsid w:val="001C0E87"/>
    <w:rsid w:val="001C1154"/>
    <w:rsid w:val="001C2BBC"/>
    <w:rsid w:val="001C3AF2"/>
    <w:rsid w:val="001C5324"/>
    <w:rsid w:val="001D0510"/>
    <w:rsid w:val="001D1A36"/>
    <w:rsid w:val="001D3398"/>
    <w:rsid w:val="001D41E4"/>
    <w:rsid w:val="001D5D2A"/>
    <w:rsid w:val="001D70DE"/>
    <w:rsid w:val="001E079B"/>
    <w:rsid w:val="001E2520"/>
    <w:rsid w:val="001E2E36"/>
    <w:rsid w:val="001E3994"/>
    <w:rsid w:val="001E48D5"/>
    <w:rsid w:val="001E720D"/>
    <w:rsid w:val="001F1FF1"/>
    <w:rsid w:val="001F2984"/>
    <w:rsid w:val="001F6C3D"/>
    <w:rsid w:val="001F6C9E"/>
    <w:rsid w:val="00201574"/>
    <w:rsid w:val="0020356D"/>
    <w:rsid w:val="002048CA"/>
    <w:rsid w:val="00207E80"/>
    <w:rsid w:val="002110E9"/>
    <w:rsid w:val="002121A7"/>
    <w:rsid w:val="00215E14"/>
    <w:rsid w:val="0022303A"/>
    <w:rsid w:val="0022312F"/>
    <w:rsid w:val="00226F65"/>
    <w:rsid w:val="00231AF4"/>
    <w:rsid w:val="00233856"/>
    <w:rsid w:val="00237FE5"/>
    <w:rsid w:val="002413C0"/>
    <w:rsid w:val="002415E1"/>
    <w:rsid w:val="00241B17"/>
    <w:rsid w:val="00243DF2"/>
    <w:rsid w:val="00245629"/>
    <w:rsid w:val="002460A9"/>
    <w:rsid w:val="00246B48"/>
    <w:rsid w:val="00252295"/>
    <w:rsid w:val="00252432"/>
    <w:rsid w:val="00256711"/>
    <w:rsid w:val="0025763E"/>
    <w:rsid w:val="00262568"/>
    <w:rsid w:val="002634A5"/>
    <w:rsid w:val="002637AF"/>
    <w:rsid w:val="00267118"/>
    <w:rsid w:val="00272225"/>
    <w:rsid w:val="0027238D"/>
    <w:rsid w:val="002729D3"/>
    <w:rsid w:val="00274C56"/>
    <w:rsid w:val="00277CE1"/>
    <w:rsid w:val="00280DF7"/>
    <w:rsid w:val="002836B5"/>
    <w:rsid w:val="00285AEF"/>
    <w:rsid w:val="00290D12"/>
    <w:rsid w:val="002917B4"/>
    <w:rsid w:val="00297AC9"/>
    <w:rsid w:val="002A0BB1"/>
    <w:rsid w:val="002A1B48"/>
    <w:rsid w:val="002A252F"/>
    <w:rsid w:val="002A575E"/>
    <w:rsid w:val="002B0866"/>
    <w:rsid w:val="002B3BAF"/>
    <w:rsid w:val="002B42C7"/>
    <w:rsid w:val="002C5922"/>
    <w:rsid w:val="002C7039"/>
    <w:rsid w:val="002D1196"/>
    <w:rsid w:val="002D12EC"/>
    <w:rsid w:val="002D1672"/>
    <w:rsid w:val="002D3EA8"/>
    <w:rsid w:val="002E2E00"/>
    <w:rsid w:val="002E5F1B"/>
    <w:rsid w:val="002E62E9"/>
    <w:rsid w:val="002E6759"/>
    <w:rsid w:val="002E707A"/>
    <w:rsid w:val="002F090B"/>
    <w:rsid w:val="002F1803"/>
    <w:rsid w:val="002F298F"/>
    <w:rsid w:val="002F385E"/>
    <w:rsid w:val="002F6CDB"/>
    <w:rsid w:val="00302A52"/>
    <w:rsid w:val="00302C8A"/>
    <w:rsid w:val="00307F8D"/>
    <w:rsid w:val="003127D4"/>
    <w:rsid w:val="003138F6"/>
    <w:rsid w:val="003156C1"/>
    <w:rsid w:val="00315711"/>
    <w:rsid w:val="00321982"/>
    <w:rsid w:val="00322431"/>
    <w:rsid w:val="00322D77"/>
    <w:rsid w:val="003253C5"/>
    <w:rsid w:val="00331D2E"/>
    <w:rsid w:val="0033535E"/>
    <w:rsid w:val="00340485"/>
    <w:rsid w:val="00340C6E"/>
    <w:rsid w:val="003458F3"/>
    <w:rsid w:val="00345A6A"/>
    <w:rsid w:val="00347D31"/>
    <w:rsid w:val="00350F19"/>
    <w:rsid w:val="00353453"/>
    <w:rsid w:val="0035509D"/>
    <w:rsid w:val="0035643B"/>
    <w:rsid w:val="00357018"/>
    <w:rsid w:val="0035725C"/>
    <w:rsid w:val="003575A3"/>
    <w:rsid w:val="00357639"/>
    <w:rsid w:val="00360B5F"/>
    <w:rsid w:val="00360C2E"/>
    <w:rsid w:val="00361686"/>
    <w:rsid w:val="00363AAD"/>
    <w:rsid w:val="00371D51"/>
    <w:rsid w:val="00372173"/>
    <w:rsid w:val="00372524"/>
    <w:rsid w:val="003728BF"/>
    <w:rsid w:val="003736E8"/>
    <w:rsid w:val="003762EC"/>
    <w:rsid w:val="00376E38"/>
    <w:rsid w:val="00377F81"/>
    <w:rsid w:val="003826F4"/>
    <w:rsid w:val="00384D4E"/>
    <w:rsid w:val="00384D53"/>
    <w:rsid w:val="0038643D"/>
    <w:rsid w:val="00392D69"/>
    <w:rsid w:val="00393643"/>
    <w:rsid w:val="00396602"/>
    <w:rsid w:val="00397BC9"/>
    <w:rsid w:val="003A24E7"/>
    <w:rsid w:val="003A2C1F"/>
    <w:rsid w:val="003A6E6B"/>
    <w:rsid w:val="003B05A7"/>
    <w:rsid w:val="003B12B2"/>
    <w:rsid w:val="003B32C9"/>
    <w:rsid w:val="003B5CCB"/>
    <w:rsid w:val="003B5F85"/>
    <w:rsid w:val="003C2EB7"/>
    <w:rsid w:val="003C466D"/>
    <w:rsid w:val="003C58EC"/>
    <w:rsid w:val="003D341C"/>
    <w:rsid w:val="003D3439"/>
    <w:rsid w:val="003D3E95"/>
    <w:rsid w:val="003D6380"/>
    <w:rsid w:val="003E1C04"/>
    <w:rsid w:val="003E20C0"/>
    <w:rsid w:val="003E56D8"/>
    <w:rsid w:val="003F0B99"/>
    <w:rsid w:val="003F1439"/>
    <w:rsid w:val="003F2DBA"/>
    <w:rsid w:val="00403E0B"/>
    <w:rsid w:val="00405CDD"/>
    <w:rsid w:val="00411823"/>
    <w:rsid w:val="00411BCD"/>
    <w:rsid w:val="00411D68"/>
    <w:rsid w:val="004148A2"/>
    <w:rsid w:val="00414E75"/>
    <w:rsid w:val="004151C2"/>
    <w:rsid w:val="00415F53"/>
    <w:rsid w:val="00417F48"/>
    <w:rsid w:val="00423D18"/>
    <w:rsid w:val="004363C5"/>
    <w:rsid w:val="00440ED2"/>
    <w:rsid w:val="00447101"/>
    <w:rsid w:val="0045336C"/>
    <w:rsid w:val="004536E8"/>
    <w:rsid w:val="00455B34"/>
    <w:rsid w:val="00455EE4"/>
    <w:rsid w:val="004600B8"/>
    <w:rsid w:val="00463758"/>
    <w:rsid w:val="004644FA"/>
    <w:rsid w:val="00464D1C"/>
    <w:rsid w:val="00466C40"/>
    <w:rsid w:val="0046729B"/>
    <w:rsid w:val="0047325D"/>
    <w:rsid w:val="00474EA7"/>
    <w:rsid w:val="00475908"/>
    <w:rsid w:val="00483184"/>
    <w:rsid w:val="00483785"/>
    <w:rsid w:val="004852BA"/>
    <w:rsid w:val="00493B75"/>
    <w:rsid w:val="00493CE2"/>
    <w:rsid w:val="004961E4"/>
    <w:rsid w:val="00496427"/>
    <w:rsid w:val="00496B32"/>
    <w:rsid w:val="004A0786"/>
    <w:rsid w:val="004A1811"/>
    <w:rsid w:val="004A7598"/>
    <w:rsid w:val="004B1475"/>
    <w:rsid w:val="004B174E"/>
    <w:rsid w:val="004B329B"/>
    <w:rsid w:val="004B3EE3"/>
    <w:rsid w:val="004B4CA9"/>
    <w:rsid w:val="004B6713"/>
    <w:rsid w:val="004C14F0"/>
    <w:rsid w:val="004C15E8"/>
    <w:rsid w:val="004C1DCF"/>
    <w:rsid w:val="004C3803"/>
    <w:rsid w:val="004D0B91"/>
    <w:rsid w:val="004D24B8"/>
    <w:rsid w:val="004D6820"/>
    <w:rsid w:val="004D7461"/>
    <w:rsid w:val="004E1E86"/>
    <w:rsid w:val="004E2078"/>
    <w:rsid w:val="004F79E3"/>
    <w:rsid w:val="005011AD"/>
    <w:rsid w:val="0050353A"/>
    <w:rsid w:val="005038CC"/>
    <w:rsid w:val="00504406"/>
    <w:rsid w:val="00504847"/>
    <w:rsid w:val="005074F3"/>
    <w:rsid w:val="005078B2"/>
    <w:rsid w:val="00515398"/>
    <w:rsid w:val="0051796D"/>
    <w:rsid w:val="00526447"/>
    <w:rsid w:val="0053172D"/>
    <w:rsid w:val="00535FB6"/>
    <w:rsid w:val="0054330F"/>
    <w:rsid w:val="00545055"/>
    <w:rsid w:val="005465B7"/>
    <w:rsid w:val="00550CB6"/>
    <w:rsid w:val="00550F70"/>
    <w:rsid w:val="00554F76"/>
    <w:rsid w:val="005568B5"/>
    <w:rsid w:val="00557500"/>
    <w:rsid w:val="00562824"/>
    <w:rsid w:val="00563A56"/>
    <w:rsid w:val="00566D46"/>
    <w:rsid w:val="00567752"/>
    <w:rsid w:val="005710F5"/>
    <w:rsid w:val="00571358"/>
    <w:rsid w:val="00576216"/>
    <w:rsid w:val="005815A8"/>
    <w:rsid w:val="00583FD2"/>
    <w:rsid w:val="00584A5A"/>
    <w:rsid w:val="00591953"/>
    <w:rsid w:val="0059532E"/>
    <w:rsid w:val="00595E92"/>
    <w:rsid w:val="005965AA"/>
    <w:rsid w:val="005A01EF"/>
    <w:rsid w:val="005A2089"/>
    <w:rsid w:val="005A4192"/>
    <w:rsid w:val="005B0D93"/>
    <w:rsid w:val="005B1D81"/>
    <w:rsid w:val="005B1F49"/>
    <w:rsid w:val="005B3F02"/>
    <w:rsid w:val="005C00A6"/>
    <w:rsid w:val="005C071A"/>
    <w:rsid w:val="005C3CE3"/>
    <w:rsid w:val="005C5997"/>
    <w:rsid w:val="005C630F"/>
    <w:rsid w:val="005C7934"/>
    <w:rsid w:val="005D1FC3"/>
    <w:rsid w:val="005D7E1C"/>
    <w:rsid w:val="005E2667"/>
    <w:rsid w:val="005E33C6"/>
    <w:rsid w:val="005E3470"/>
    <w:rsid w:val="005E5B9F"/>
    <w:rsid w:val="005E61A4"/>
    <w:rsid w:val="005E7ACC"/>
    <w:rsid w:val="005F126E"/>
    <w:rsid w:val="005F13E6"/>
    <w:rsid w:val="005F3D33"/>
    <w:rsid w:val="005F4CCD"/>
    <w:rsid w:val="005F5C3F"/>
    <w:rsid w:val="005F7B54"/>
    <w:rsid w:val="00600295"/>
    <w:rsid w:val="006025DA"/>
    <w:rsid w:val="00604A90"/>
    <w:rsid w:val="00605B0F"/>
    <w:rsid w:val="00611B38"/>
    <w:rsid w:val="00612E8B"/>
    <w:rsid w:val="006130CA"/>
    <w:rsid w:val="00616911"/>
    <w:rsid w:val="00616B56"/>
    <w:rsid w:val="00616F6A"/>
    <w:rsid w:val="00622354"/>
    <w:rsid w:val="00626EFF"/>
    <w:rsid w:val="00627F75"/>
    <w:rsid w:val="00637A45"/>
    <w:rsid w:val="0064210A"/>
    <w:rsid w:val="00643014"/>
    <w:rsid w:val="00643A6D"/>
    <w:rsid w:val="00651B6C"/>
    <w:rsid w:val="00651EE3"/>
    <w:rsid w:val="006539AA"/>
    <w:rsid w:val="0065748B"/>
    <w:rsid w:val="00661D83"/>
    <w:rsid w:val="00675B2B"/>
    <w:rsid w:val="006760A9"/>
    <w:rsid w:val="00682B3A"/>
    <w:rsid w:val="00686998"/>
    <w:rsid w:val="00691E2B"/>
    <w:rsid w:val="00697394"/>
    <w:rsid w:val="00697F8F"/>
    <w:rsid w:val="006A03B4"/>
    <w:rsid w:val="006B0135"/>
    <w:rsid w:val="006B5B49"/>
    <w:rsid w:val="006B66B9"/>
    <w:rsid w:val="006C6601"/>
    <w:rsid w:val="006C6C72"/>
    <w:rsid w:val="006D1273"/>
    <w:rsid w:val="006D1560"/>
    <w:rsid w:val="006E0650"/>
    <w:rsid w:val="006E266D"/>
    <w:rsid w:val="006E3CF5"/>
    <w:rsid w:val="006E46D2"/>
    <w:rsid w:val="006E5B51"/>
    <w:rsid w:val="006E63EB"/>
    <w:rsid w:val="006E6488"/>
    <w:rsid w:val="006F26D0"/>
    <w:rsid w:val="006F5A0F"/>
    <w:rsid w:val="006F6DB2"/>
    <w:rsid w:val="006F7400"/>
    <w:rsid w:val="006F79FD"/>
    <w:rsid w:val="00704C09"/>
    <w:rsid w:val="007064C2"/>
    <w:rsid w:val="00706ED4"/>
    <w:rsid w:val="0070766C"/>
    <w:rsid w:val="00707CC5"/>
    <w:rsid w:val="00711811"/>
    <w:rsid w:val="00711FCA"/>
    <w:rsid w:val="00720BE8"/>
    <w:rsid w:val="00721012"/>
    <w:rsid w:val="007210E3"/>
    <w:rsid w:val="00723CBD"/>
    <w:rsid w:val="00727092"/>
    <w:rsid w:val="00730AAC"/>
    <w:rsid w:val="007311DE"/>
    <w:rsid w:val="0073547D"/>
    <w:rsid w:val="0073574F"/>
    <w:rsid w:val="0073658D"/>
    <w:rsid w:val="00736893"/>
    <w:rsid w:val="00741346"/>
    <w:rsid w:val="007462A5"/>
    <w:rsid w:val="00755E29"/>
    <w:rsid w:val="007562C6"/>
    <w:rsid w:val="00756749"/>
    <w:rsid w:val="00760B1A"/>
    <w:rsid w:val="00761D39"/>
    <w:rsid w:val="00765850"/>
    <w:rsid w:val="00766459"/>
    <w:rsid w:val="00771760"/>
    <w:rsid w:val="0077233D"/>
    <w:rsid w:val="00772D46"/>
    <w:rsid w:val="007732B0"/>
    <w:rsid w:val="00775607"/>
    <w:rsid w:val="0077565B"/>
    <w:rsid w:val="00775D27"/>
    <w:rsid w:val="00776298"/>
    <w:rsid w:val="00776798"/>
    <w:rsid w:val="0078255D"/>
    <w:rsid w:val="00783743"/>
    <w:rsid w:val="007845F7"/>
    <w:rsid w:val="00784A39"/>
    <w:rsid w:val="00793A69"/>
    <w:rsid w:val="00793AB3"/>
    <w:rsid w:val="00794647"/>
    <w:rsid w:val="00794EDE"/>
    <w:rsid w:val="0079534F"/>
    <w:rsid w:val="00797462"/>
    <w:rsid w:val="007977F7"/>
    <w:rsid w:val="007A105B"/>
    <w:rsid w:val="007A1E8F"/>
    <w:rsid w:val="007A30C8"/>
    <w:rsid w:val="007A347D"/>
    <w:rsid w:val="007A3FD3"/>
    <w:rsid w:val="007A643F"/>
    <w:rsid w:val="007A6AA2"/>
    <w:rsid w:val="007B237A"/>
    <w:rsid w:val="007B6604"/>
    <w:rsid w:val="007C1506"/>
    <w:rsid w:val="007C5B3E"/>
    <w:rsid w:val="007D056F"/>
    <w:rsid w:val="007D4A06"/>
    <w:rsid w:val="007E26AD"/>
    <w:rsid w:val="007E7613"/>
    <w:rsid w:val="007F127A"/>
    <w:rsid w:val="007F2A5F"/>
    <w:rsid w:val="00800E60"/>
    <w:rsid w:val="00801C74"/>
    <w:rsid w:val="00804543"/>
    <w:rsid w:val="00806D25"/>
    <w:rsid w:val="00815ACE"/>
    <w:rsid w:val="00820FF5"/>
    <w:rsid w:val="0082266F"/>
    <w:rsid w:val="00822B6A"/>
    <w:rsid w:val="00826611"/>
    <w:rsid w:val="00826D51"/>
    <w:rsid w:val="0083371E"/>
    <w:rsid w:val="00834D5B"/>
    <w:rsid w:val="008351C7"/>
    <w:rsid w:val="00841D53"/>
    <w:rsid w:val="0084488E"/>
    <w:rsid w:val="00846078"/>
    <w:rsid w:val="00847C6A"/>
    <w:rsid w:val="00851ED6"/>
    <w:rsid w:val="00856E22"/>
    <w:rsid w:val="00857A36"/>
    <w:rsid w:val="00861001"/>
    <w:rsid w:val="00861D5B"/>
    <w:rsid w:val="00862C98"/>
    <w:rsid w:val="00865882"/>
    <w:rsid w:val="008732E7"/>
    <w:rsid w:val="00885C77"/>
    <w:rsid w:val="00886318"/>
    <w:rsid w:val="00890DBB"/>
    <w:rsid w:val="00891AE9"/>
    <w:rsid w:val="008924D9"/>
    <w:rsid w:val="008928F2"/>
    <w:rsid w:val="00892A81"/>
    <w:rsid w:val="00894030"/>
    <w:rsid w:val="008974A3"/>
    <w:rsid w:val="008974B1"/>
    <w:rsid w:val="008A0BE6"/>
    <w:rsid w:val="008A15AD"/>
    <w:rsid w:val="008A34D6"/>
    <w:rsid w:val="008A4FFB"/>
    <w:rsid w:val="008B1652"/>
    <w:rsid w:val="008B1A03"/>
    <w:rsid w:val="008B3042"/>
    <w:rsid w:val="008B37DA"/>
    <w:rsid w:val="008C0E05"/>
    <w:rsid w:val="008C13A6"/>
    <w:rsid w:val="008C18E0"/>
    <w:rsid w:val="008C191A"/>
    <w:rsid w:val="008C1F9E"/>
    <w:rsid w:val="008C5EF1"/>
    <w:rsid w:val="008D0481"/>
    <w:rsid w:val="008D2A4A"/>
    <w:rsid w:val="008D4B51"/>
    <w:rsid w:val="008D4F7D"/>
    <w:rsid w:val="008E24CB"/>
    <w:rsid w:val="008E6893"/>
    <w:rsid w:val="008F13CC"/>
    <w:rsid w:val="008F15C9"/>
    <w:rsid w:val="008F15D9"/>
    <w:rsid w:val="008F40B9"/>
    <w:rsid w:val="0090050A"/>
    <w:rsid w:val="0090218D"/>
    <w:rsid w:val="009036BD"/>
    <w:rsid w:val="009051A0"/>
    <w:rsid w:val="00907D6C"/>
    <w:rsid w:val="00910671"/>
    <w:rsid w:val="00910D34"/>
    <w:rsid w:val="00920C5A"/>
    <w:rsid w:val="009224C6"/>
    <w:rsid w:val="00922614"/>
    <w:rsid w:val="00925721"/>
    <w:rsid w:val="00931183"/>
    <w:rsid w:val="00931E71"/>
    <w:rsid w:val="009330D3"/>
    <w:rsid w:val="00933875"/>
    <w:rsid w:val="00935031"/>
    <w:rsid w:val="0093598C"/>
    <w:rsid w:val="0094219A"/>
    <w:rsid w:val="00943148"/>
    <w:rsid w:val="009457B3"/>
    <w:rsid w:val="00945E25"/>
    <w:rsid w:val="009462AD"/>
    <w:rsid w:val="0095067D"/>
    <w:rsid w:val="00957880"/>
    <w:rsid w:val="00967417"/>
    <w:rsid w:val="00970E17"/>
    <w:rsid w:val="00970FD7"/>
    <w:rsid w:val="00972A0D"/>
    <w:rsid w:val="00973971"/>
    <w:rsid w:val="009816E3"/>
    <w:rsid w:val="00981B0B"/>
    <w:rsid w:val="0098281E"/>
    <w:rsid w:val="00983960"/>
    <w:rsid w:val="00983AF6"/>
    <w:rsid w:val="00984A11"/>
    <w:rsid w:val="00985781"/>
    <w:rsid w:val="00987354"/>
    <w:rsid w:val="00987DFC"/>
    <w:rsid w:val="00992E96"/>
    <w:rsid w:val="0099544E"/>
    <w:rsid w:val="009A10B0"/>
    <w:rsid w:val="009A38F9"/>
    <w:rsid w:val="009A3EF7"/>
    <w:rsid w:val="009A61B9"/>
    <w:rsid w:val="009B5DD2"/>
    <w:rsid w:val="009C5010"/>
    <w:rsid w:val="009C5037"/>
    <w:rsid w:val="009C5CDB"/>
    <w:rsid w:val="009D1CF8"/>
    <w:rsid w:val="009D21ED"/>
    <w:rsid w:val="009D6471"/>
    <w:rsid w:val="009D64EC"/>
    <w:rsid w:val="009D7B95"/>
    <w:rsid w:val="009E2760"/>
    <w:rsid w:val="009E3119"/>
    <w:rsid w:val="009E561E"/>
    <w:rsid w:val="009E5E81"/>
    <w:rsid w:val="009E63C7"/>
    <w:rsid w:val="009F27EF"/>
    <w:rsid w:val="009F59BF"/>
    <w:rsid w:val="00A010F7"/>
    <w:rsid w:val="00A05340"/>
    <w:rsid w:val="00A055A8"/>
    <w:rsid w:val="00A05F72"/>
    <w:rsid w:val="00A14447"/>
    <w:rsid w:val="00A15861"/>
    <w:rsid w:val="00A17529"/>
    <w:rsid w:val="00A22E2D"/>
    <w:rsid w:val="00A23341"/>
    <w:rsid w:val="00A236A0"/>
    <w:rsid w:val="00A279DD"/>
    <w:rsid w:val="00A328E4"/>
    <w:rsid w:val="00A334A4"/>
    <w:rsid w:val="00A341D6"/>
    <w:rsid w:val="00A35F73"/>
    <w:rsid w:val="00A40BAB"/>
    <w:rsid w:val="00A40FAF"/>
    <w:rsid w:val="00A44B99"/>
    <w:rsid w:val="00A50517"/>
    <w:rsid w:val="00A5134C"/>
    <w:rsid w:val="00A569C8"/>
    <w:rsid w:val="00A6013E"/>
    <w:rsid w:val="00A60C1E"/>
    <w:rsid w:val="00A720C7"/>
    <w:rsid w:val="00A7220F"/>
    <w:rsid w:val="00A72D96"/>
    <w:rsid w:val="00A73DF6"/>
    <w:rsid w:val="00A7746B"/>
    <w:rsid w:val="00A9257E"/>
    <w:rsid w:val="00A93789"/>
    <w:rsid w:val="00A93C8F"/>
    <w:rsid w:val="00A947C2"/>
    <w:rsid w:val="00A94B53"/>
    <w:rsid w:val="00A95437"/>
    <w:rsid w:val="00A9638E"/>
    <w:rsid w:val="00AB16FA"/>
    <w:rsid w:val="00AC2D42"/>
    <w:rsid w:val="00AC35D7"/>
    <w:rsid w:val="00AC367C"/>
    <w:rsid w:val="00AC63E8"/>
    <w:rsid w:val="00AC6FD4"/>
    <w:rsid w:val="00AD1143"/>
    <w:rsid w:val="00AD742F"/>
    <w:rsid w:val="00AE2DF9"/>
    <w:rsid w:val="00AF0EF6"/>
    <w:rsid w:val="00AF4113"/>
    <w:rsid w:val="00AF562C"/>
    <w:rsid w:val="00AF7F6D"/>
    <w:rsid w:val="00B01FD3"/>
    <w:rsid w:val="00B055AB"/>
    <w:rsid w:val="00B075D9"/>
    <w:rsid w:val="00B10728"/>
    <w:rsid w:val="00B12198"/>
    <w:rsid w:val="00B14E17"/>
    <w:rsid w:val="00B215F9"/>
    <w:rsid w:val="00B2250E"/>
    <w:rsid w:val="00B229EC"/>
    <w:rsid w:val="00B23DA6"/>
    <w:rsid w:val="00B247EA"/>
    <w:rsid w:val="00B2602F"/>
    <w:rsid w:val="00B26650"/>
    <w:rsid w:val="00B27F61"/>
    <w:rsid w:val="00B31BFF"/>
    <w:rsid w:val="00B4271B"/>
    <w:rsid w:val="00B44A03"/>
    <w:rsid w:val="00B5131B"/>
    <w:rsid w:val="00B57524"/>
    <w:rsid w:val="00B603FE"/>
    <w:rsid w:val="00B61117"/>
    <w:rsid w:val="00B6242A"/>
    <w:rsid w:val="00B67CF7"/>
    <w:rsid w:val="00B73126"/>
    <w:rsid w:val="00B73502"/>
    <w:rsid w:val="00B73633"/>
    <w:rsid w:val="00B77B1C"/>
    <w:rsid w:val="00B8491E"/>
    <w:rsid w:val="00B92C12"/>
    <w:rsid w:val="00B93BDE"/>
    <w:rsid w:val="00BA0B9C"/>
    <w:rsid w:val="00BA2BD2"/>
    <w:rsid w:val="00BA447F"/>
    <w:rsid w:val="00BA75E7"/>
    <w:rsid w:val="00BA7EE9"/>
    <w:rsid w:val="00BB1130"/>
    <w:rsid w:val="00BB269E"/>
    <w:rsid w:val="00BB6D93"/>
    <w:rsid w:val="00BB78F7"/>
    <w:rsid w:val="00BC27B6"/>
    <w:rsid w:val="00BC4D97"/>
    <w:rsid w:val="00BD12CF"/>
    <w:rsid w:val="00BD1550"/>
    <w:rsid w:val="00BD1EC5"/>
    <w:rsid w:val="00BD33C0"/>
    <w:rsid w:val="00BD5DD1"/>
    <w:rsid w:val="00BD615A"/>
    <w:rsid w:val="00BE0F05"/>
    <w:rsid w:val="00BE13B5"/>
    <w:rsid w:val="00BE3E02"/>
    <w:rsid w:val="00BE58F2"/>
    <w:rsid w:val="00BE64F7"/>
    <w:rsid w:val="00BE65F9"/>
    <w:rsid w:val="00BE7751"/>
    <w:rsid w:val="00BF0960"/>
    <w:rsid w:val="00BF2FDD"/>
    <w:rsid w:val="00BF3975"/>
    <w:rsid w:val="00BF62A4"/>
    <w:rsid w:val="00C0182A"/>
    <w:rsid w:val="00C01CBC"/>
    <w:rsid w:val="00C023EF"/>
    <w:rsid w:val="00C03562"/>
    <w:rsid w:val="00C039A5"/>
    <w:rsid w:val="00C06C62"/>
    <w:rsid w:val="00C07892"/>
    <w:rsid w:val="00C10852"/>
    <w:rsid w:val="00C12DBD"/>
    <w:rsid w:val="00C168E7"/>
    <w:rsid w:val="00C33264"/>
    <w:rsid w:val="00C35E15"/>
    <w:rsid w:val="00C40724"/>
    <w:rsid w:val="00C42CEA"/>
    <w:rsid w:val="00C44A77"/>
    <w:rsid w:val="00C44FD0"/>
    <w:rsid w:val="00C46994"/>
    <w:rsid w:val="00C500FE"/>
    <w:rsid w:val="00C55EB4"/>
    <w:rsid w:val="00C57811"/>
    <w:rsid w:val="00C57F96"/>
    <w:rsid w:val="00C60083"/>
    <w:rsid w:val="00C62550"/>
    <w:rsid w:val="00C67BA9"/>
    <w:rsid w:val="00C72D16"/>
    <w:rsid w:val="00C73D3C"/>
    <w:rsid w:val="00C77D95"/>
    <w:rsid w:val="00C81684"/>
    <w:rsid w:val="00C83C08"/>
    <w:rsid w:val="00C84146"/>
    <w:rsid w:val="00C93D54"/>
    <w:rsid w:val="00CA0FAF"/>
    <w:rsid w:val="00CA5AD6"/>
    <w:rsid w:val="00CA7C80"/>
    <w:rsid w:val="00CB2292"/>
    <w:rsid w:val="00CB23E6"/>
    <w:rsid w:val="00CB2EDA"/>
    <w:rsid w:val="00CB5A71"/>
    <w:rsid w:val="00CC2D15"/>
    <w:rsid w:val="00CC6641"/>
    <w:rsid w:val="00CD0A6A"/>
    <w:rsid w:val="00CD2762"/>
    <w:rsid w:val="00CE4E4A"/>
    <w:rsid w:val="00CE539F"/>
    <w:rsid w:val="00CF005F"/>
    <w:rsid w:val="00CF43E4"/>
    <w:rsid w:val="00CF4C3D"/>
    <w:rsid w:val="00CF4D40"/>
    <w:rsid w:val="00CF6100"/>
    <w:rsid w:val="00CF618F"/>
    <w:rsid w:val="00D0001F"/>
    <w:rsid w:val="00D011CE"/>
    <w:rsid w:val="00D06D13"/>
    <w:rsid w:val="00D133A1"/>
    <w:rsid w:val="00D146C8"/>
    <w:rsid w:val="00D14D25"/>
    <w:rsid w:val="00D21A72"/>
    <w:rsid w:val="00D226EF"/>
    <w:rsid w:val="00D23603"/>
    <w:rsid w:val="00D238F1"/>
    <w:rsid w:val="00D245B5"/>
    <w:rsid w:val="00D24C8C"/>
    <w:rsid w:val="00D254BE"/>
    <w:rsid w:val="00D30A52"/>
    <w:rsid w:val="00D30ACF"/>
    <w:rsid w:val="00D36C5A"/>
    <w:rsid w:val="00D414E9"/>
    <w:rsid w:val="00D45B4D"/>
    <w:rsid w:val="00D535B5"/>
    <w:rsid w:val="00D53F1B"/>
    <w:rsid w:val="00D540E7"/>
    <w:rsid w:val="00D55295"/>
    <w:rsid w:val="00D55B56"/>
    <w:rsid w:val="00D60DD4"/>
    <w:rsid w:val="00D64A0B"/>
    <w:rsid w:val="00D64ED6"/>
    <w:rsid w:val="00D711A7"/>
    <w:rsid w:val="00D716EF"/>
    <w:rsid w:val="00D74C85"/>
    <w:rsid w:val="00D76393"/>
    <w:rsid w:val="00D7705B"/>
    <w:rsid w:val="00D80F16"/>
    <w:rsid w:val="00D85CF5"/>
    <w:rsid w:val="00D91E1D"/>
    <w:rsid w:val="00D95598"/>
    <w:rsid w:val="00D97C48"/>
    <w:rsid w:val="00DA243D"/>
    <w:rsid w:val="00DA422E"/>
    <w:rsid w:val="00DA479A"/>
    <w:rsid w:val="00DA67CB"/>
    <w:rsid w:val="00DB2BB9"/>
    <w:rsid w:val="00DB4B25"/>
    <w:rsid w:val="00DC4F15"/>
    <w:rsid w:val="00DD234E"/>
    <w:rsid w:val="00DD3064"/>
    <w:rsid w:val="00DE06FF"/>
    <w:rsid w:val="00DE17F5"/>
    <w:rsid w:val="00DE20FF"/>
    <w:rsid w:val="00DE42C0"/>
    <w:rsid w:val="00DE4D99"/>
    <w:rsid w:val="00DF09AF"/>
    <w:rsid w:val="00DF0DB7"/>
    <w:rsid w:val="00DF3089"/>
    <w:rsid w:val="00E00CF4"/>
    <w:rsid w:val="00E00F0D"/>
    <w:rsid w:val="00E02113"/>
    <w:rsid w:val="00E05C84"/>
    <w:rsid w:val="00E06575"/>
    <w:rsid w:val="00E065DB"/>
    <w:rsid w:val="00E0711E"/>
    <w:rsid w:val="00E141C8"/>
    <w:rsid w:val="00E1448D"/>
    <w:rsid w:val="00E1689B"/>
    <w:rsid w:val="00E20742"/>
    <w:rsid w:val="00E26CE4"/>
    <w:rsid w:val="00E33640"/>
    <w:rsid w:val="00E4050D"/>
    <w:rsid w:val="00E43C58"/>
    <w:rsid w:val="00E4588F"/>
    <w:rsid w:val="00E53E80"/>
    <w:rsid w:val="00E5572C"/>
    <w:rsid w:val="00E62567"/>
    <w:rsid w:val="00E6275F"/>
    <w:rsid w:val="00E636C6"/>
    <w:rsid w:val="00E636E2"/>
    <w:rsid w:val="00E64002"/>
    <w:rsid w:val="00E643E4"/>
    <w:rsid w:val="00E70827"/>
    <w:rsid w:val="00E71359"/>
    <w:rsid w:val="00E7334B"/>
    <w:rsid w:val="00E73D2D"/>
    <w:rsid w:val="00E760AB"/>
    <w:rsid w:val="00E76BCF"/>
    <w:rsid w:val="00E76DFD"/>
    <w:rsid w:val="00E77471"/>
    <w:rsid w:val="00E802DF"/>
    <w:rsid w:val="00E8044E"/>
    <w:rsid w:val="00E80A6A"/>
    <w:rsid w:val="00E81B2D"/>
    <w:rsid w:val="00E81C38"/>
    <w:rsid w:val="00E83E99"/>
    <w:rsid w:val="00E914DD"/>
    <w:rsid w:val="00E940E4"/>
    <w:rsid w:val="00E96316"/>
    <w:rsid w:val="00EA15A3"/>
    <w:rsid w:val="00EA5002"/>
    <w:rsid w:val="00EA7309"/>
    <w:rsid w:val="00EB1842"/>
    <w:rsid w:val="00EB1BDF"/>
    <w:rsid w:val="00EB4CFF"/>
    <w:rsid w:val="00EC2F97"/>
    <w:rsid w:val="00EC7ED0"/>
    <w:rsid w:val="00ED14A3"/>
    <w:rsid w:val="00ED4B42"/>
    <w:rsid w:val="00ED4B6E"/>
    <w:rsid w:val="00ED561E"/>
    <w:rsid w:val="00ED5722"/>
    <w:rsid w:val="00ED60BA"/>
    <w:rsid w:val="00EE1EC8"/>
    <w:rsid w:val="00EE6F2A"/>
    <w:rsid w:val="00EF0295"/>
    <w:rsid w:val="00EF6407"/>
    <w:rsid w:val="00EF6827"/>
    <w:rsid w:val="00F012C0"/>
    <w:rsid w:val="00F015BD"/>
    <w:rsid w:val="00F05643"/>
    <w:rsid w:val="00F11291"/>
    <w:rsid w:val="00F116E9"/>
    <w:rsid w:val="00F11E80"/>
    <w:rsid w:val="00F135BD"/>
    <w:rsid w:val="00F212AE"/>
    <w:rsid w:val="00F246BE"/>
    <w:rsid w:val="00F24B8E"/>
    <w:rsid w:val="00F24BE2"/>
    <w:rsid w:val="00F30975"/>
    <w:rsid w:val="00F32277"/>
    <w:rsid w:val="00F42512"/>
    <w:rsid w:val="00F46CD5"/>
    <w:rsid w:val="00F472E6"/>
    <w:rsid w:val="00F47816"/>
    <w:rsid w:val="00F516D9"/>
    <w:rsid w:val="00F522C7"/>
    <w:rsid w:val="00F53361"/>
    <w:rsid w:val="00F553A3"/>
    <w:rsid w:val="00F6116C"/>
    <w:rsid w:val="00F71C80"/>
    <w:rsid w:val="00F748CE"/>
    <w:rsid w:val="00F75F76"/>
    <w:rsid w:val="00F76BC4"/>
    <w:rsid w:val="00F812C4"/>
    <w:rsid w:val="00F82574"/>
    <w:rsid w:val="00F83CAB"/>
    <w:rsid w:val="00F83CEE"/>
    <w:rsid w:val="00F83D41"/>
    <w:rsid w:val="00F84DE7"/>
    <w:rsid w:val="00F8588A"/>
    <w:rsid w:val="00F86193"/>
    <w:rsid w:val="00F86458"/>
    <w:rsid w:val="00F86AD2"/>
    <w:rsid w:val="00F93C12"/>
    <w:rsid w:val="00F95E27"/>
    <w:rsid w:val="00F965AD"/>
    <w:rsid w:val="00F97757"/>
    <w:rsid w:val="00F97F33"/>
    <w:rsid w:val="00FA06FF"/>
    <w:rsid w:val="00FA0D7C"/>
    <w:rsid w:val="00FA1E12"/>
    <w:rsid w:val="00FA1E79"/>
    <w:rsid w:val="00FA4197"/>
    <w:rsid w:val="00FA4F69"/>
    <w:rsid w:val="00FB09B6"/>
    <w:rsid w:val="00FB1421"/>
    <w:rsid w:val="00FB5BE3"/>
    <w:rsid w:val="00FB68AE"/>
    <w:rsid w:val="00FB6DF1"/>
    <w:rsid w:val="00FC0047"/>
    <w:rsid w:val="00FC251F"/>
    <w:rsid w:val="00FC57B3"/>
    <w:rsid w:val="00FD1AC2"/>
    <w:rsid w:val="00FD304C"/>
    <w:rsid w:val="00FD6AF6"/>
    <w:rsid w:val="00FE1BF3"/>
    <w:rsid w:val="00FF125B"/>
    <w:rsid w:val="00FF24D0"/>
    <w:rsid w:val="00FF29E0"/>
    <w:rsid w:val="00FF3A3E"/>
    <w:rsid w:val="00FF4732"/>
    <w:rsid w:val="00FF49DC"/>
    <w:rsid w:val="0B50786C"/>
    <w:rsid w:val="0DFB400C"/>
    <w:rsid w:val="36696068"/>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9D21ED"/>
  </w:style>
  <w:style w:type="paragraph" w:styleId="List2">
    <w:name w:val="List 2"/>
    <w:basedOn w:val="Normal"/>
    <w:uiPriority w:val="99"/>
    <w:unhideWhenUsed/>
    <w:rsid w:val="000C28B2"/>
    <w:pPr>
      <w:ind w:left="566" w:hanging="283"/>
      <w:contextualSpacing/>
    </w:pPr>
  </w:style>
  <w:style w:type="character" w:styleId="Strong">
    <w:name w:val="Strong"/>
    <w:basedOn w:val="DefaultParagraphFont"/>
    <w:uiPriority w:val="22"/>
    <w:qFormat/>
    <w:rsid w:val="00347D31"/>
    <w:rPr>
      <w:b/>
      <w:bCs/>
    </w:rPr>
  </w:style>
  <w:style w:type="character" w:styleId="EndnoteReference">
    <w:name w:val="endnote reference"/>
    <w:basedOn w:val="DefaultParagraphFont"/>
    <w:semiHidden/>
    <w:unhideWhenUsed/>
    <w:rsid w:val="00DB2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6649">
      <w:bodyDiv w:val="1"/>
      <w:marLeft w:val="0"/>
      <w:marRight w:val="0"/>
      <w:marTop w:val="0"/>
      <w:marBottom w:val="0"/>
      <w:divBdr>
        <w:top w:val="none" w:sz="0" w:space="0" w:color="auto"/>
        <w:left w:val="none" w:sz="0" w:space="0" w:color="auto"/>
        <w:bottom w:val="none" w:sz="0" w:space="0" w:color="auto"/>
        <w:right w:val="none" w:sz="0" w:space="0" w:color="auto"/>
      </w:divBdr>
    </w:div>
    <w:div w:id="810712602">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47055128">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10149929">
      <w:bodyDiv w:val="1"/>
      <w:marLeft w:val="0"/>
      <w:marRight w:val="0"/>
      <w:marTop w:val="0"/>
      <w:marBottom w:val="0"/>
      <w:divBdr>
        <w:top w:val="none" w:sz="0" w:space="0" w:color="auto"/>
        <w:left w:val="none" w:sz="0" w:space="0" w:color="auto"/>
        <w:bottom w:val="none" w:sz="0" w:space="0" w:color="auto"/>
        <w:right w:val="none" w:sz="0" w:space="0" w:color="auto"/>
      </w:divBdr>
      <w:divsChild>
        <w:div w:id="1256551361">
          <w:marLeft w:val="0"/>
          <w:marRight w:val="0"/>
          <w:marTop w:val="0"/>
          <w:marBottom w:val="0"/>
          <w:divBdr>
            <w:top w:val="none" w:sz="0" w:space="0" w:color="auto"/>
            <w:left w:val="none" w:sz="0" w:space="0" w:color="auto"/>
            <w:bottom w:val="none" w:sz="0" w:space="0" w:color="auto"/>
            <w:right w:val="none" w:sz="0" w:space="0" w:color="auto"/>
          </w:divBdr>
          <w:divsChild>
            <w:div w:id="1822765932">
              <w:marLeft w:val="0"/>
              <w:marRight w:val="0"/>
              <w:marTop w:val="0"/>
              <w:marBottom w:val="0"/>
              <w:divBdr>
                <w:top w:val="none" w:sz="0" w:space="0" w:color="auto"/>
                <w:left w:val="none" w:sz="0" w:space="0" w:color="auto"/>
                <w:bottom w:val="none" w:sz="0" w:space="0" w:color="auto"/>
                <w:right w:val="none" w:sz="0" w:space="0" w:color="auto"/>
              </w:divBdr>
              <w:divsChild>
                <w:div w:id="2170221">
                  <w:marLeft w:val="0"/>
                  <w:marRight w:val="0"/>
                  <w:marTop w:val="0"/>
                  <w:marBottom w:val="0"/>
                  <w:divBdr>
                    <w:top w:val="none" w:sz="0" w:space="0" w:color="auto"/>
                    <w:left w:val="none" w:sz="0" w:space="0" w:color="auto"/>
                    <w:bottom w:val="none" w:sz="0" w:space="0" w:color="auto"/>
                    <w:right w:val="none" w:sz="0" w:space="0" w:color="auto"/>
                  </w:divBdr>
                  <w:divsChild>
                    <w:div w:id="1730953307">
                      <w:marLeft w:val="0"/>
                      <w:marRight w:val="0"/>
                      <w:marTop w:val="0"/>
                      <w:marBottom w:val="0"/>
                      <w:divBdr>
                        <w:top w:val="none" w:sz="0" w:space="0" w:color="auto"/>
                        <w:left w:val="none" w:sz="0" w:space="0" w:color="auto"/>
                        <w:bottom w:val="none" w:sz="0" w:space="0" w:color="auto"/>
                        <w:right w:val="none" w:sz="0" w:space="0" w:color="auto"/>
                      </w:divBdr>
                      <w:divsChild>
                        <w:div w:id="1764063850">
                          <w:marLeft w:val="0"/>
                          <w:marRight w:val="0"/>
                          <w:marTop w:val="0"/>
                          <w:marBottom w:val="0"/>
                          <w:divBdr>
                            <w:top w:val="none" w:sz="0" w:space="0" w:color="auto"/>
                            <w:left w:val="none" w:sz="0" w:space="0" w:color="auto"/>
                            <w:bottom w:val="none" w:sz="0" w:space="0" w:color="auto"/>
                            <w:right w:val="none" w:sz="0" w:space="0" w:color="auto"/>
                          </w:divBdr>
                          <w:divsChild>
                            <w:div w:id="1268390746">
                              <w:marLeft w:val="0"/>
                              <w:marRight w:val="0"/>
                              <w:marTop w:val="0"/>
                              <w:marBottom w:val="0"/>
                              <w:divBdr>
                                <w:top w:val="none" w:sz="0" w:space="0" w:color="auto"/>
                                <w:left w:val="none" w:sz="0" w:space="0" w:color="auto"/>
                                <w:bottom w:val="none" w:sz="0" w:space="0" w:color="auto"/>
                                <w:right w:val="none" w:sz="0" w:space="0" w:color="auto"/>
                              </w:divBdr>
                              <w:divsChild>
                                <w:div w:id="1991668653">
                                  <w:marLeft w:val="0"/>
                                  <w:marRight w:val="0"/>
                                  <w:marTop w:val="0"/>
                                  <w:marBottom w:val="0"/>
                                  <w:divBdr>
                                    <w:top w:val="none" w:sz="0" w:space="0" w:color="auto"/>
                                    <w:left w:val="none" w:sz="0" w:space="0" w:color="auto"/>
                                    <w:bottom w:val="none" w:sz="0" w:space="0" w:color="auto"/>
                                    <w:right w:val="none" w:sz="0" w:space="0" w:color="auto"/>
                                  </w:divBdr>
                                  <w:divsChild>
                                    <w:div w:id="1038966977">
                                      <w:marLeft w:val="0"/>
                                      <w:marRight w:val="0"/>
                                      <w:marTop w:val="0"/>
                                      <w:marBottom w:val="0"/>
                                      <w:divBdr>
                                        <w:top w:val="none" w:sz="0" w:space="0" w:color="auto"/>
                                        <w:left w:val="none" w:sz="0" w:space="0" w:color="auto"/>
                                        <w:bottom w:val="none" w:sz="0" w:space="0" w:color="auto"/>
                                        <w:right w:val="none" w:sz="0" w:space="0" w:color="auto"/>
                                      </w:divBdr>
                                      <w:divsChild>
                                        <w:div w:id="409087568">
                                          <w:marLeft w:val="0"/>
                                          <w:marRight w:val="0"/>
                                          <w:marTop w:val="0"/>
                                          <w:marBottom w:val="0"/>
                                          <w:divBdr>
                                            <w:top w:val="none" w:sz="0" w:space="0" w:color="auto"/>
                                            <w:left w:val="none" w:sz="0" w:space="0" w:color="auto"/>
                                            <w:bottom w:val="none" w:sz="0" w:space="0" w:color="auto"/>
                                            <w:right w:val="none" w:sz="0" w:space="0" w:color="auto"/>
                                          </w:divBdr>
                                          <w:divsChild>
                                            <w:div w:id="1141191501">
                                              <w:marLeft w:val="0"/>
                                              <w:marRight w:val="0"/>
                                              <w:marTop w:val="0"/>
                                              <w:marBottom w:val="0"/>
                                              <w:divBdr>
                                                <w:top w:val="none" w:sz="0" w:space="0" w:color="auto"/>
                                                <w:left w:val="none" w:sz="0" w:space="0" w:color="auto"/>
                                                <w:bottom w:val="none" w:sz="0" w:space="0" w:color="auto"/>
                                                <w:right w:val="none" w:sz="0" w:space="0" w:color="auto"/>
                                              </w:divBdr>
                                              <w:divsChild>
                                                <w:div w:id="1136409205">
                                                  <w:marLeft w:val="0"/>
                                                  <w:marRight w:val="0"/>
                                                  <w:marTop w:val="0"/>
                                                  <w:marBottom w:val="0"/>
                                                  <w:divBdr>
                                                    <w:top w:val="none" w:sz="0" w:space="0" w:color="auto"/>
                                                    <w:left w:val="none" w:sz="0" w:space="0" w:color="auto"/>
                                                    <w:bottom w:val="none" w:sz="0" w:space="0" w:color="auto"/>
                                                    <w:right w:val="none" w:sz="0" w:space="0" w:color="auto"/>
                                                  </w:divBdr>
                                                  <w:divsChild>
                                                    <w:div w:id="574170837">
                                                      <w:marLeft w:val="0"/>
                                                      <w:marRight w:val="0"/>
                                                      <w:marTop w:val="0"/>
                                                      <w:marBottom w:val="0"/>
                                                      <w:divBdr>
                                                        <w:top w:val="single" w:sz="12" w:space="0" w:color="ABABAB"/>
                                                        <w:left w:val="single" w:sz="6" w:space="0" w:color="ABABAB"/>
                                                        <w:bottom w:val="none" w:sz="0" w:space="0" w:color="auto"/>
                                                        <w:right w:val="single" w:sz="6" w:space="0" w:color="ABABAB"/>
                                                      </w:divBdr>
                                                      <w:divsChild>
                                                        <w:div w:id="800881800">
                                                          <w:marLeft w:val="0"/>
                                                          <w:marRight w:val="0"/>
                                                          <w:marTop w:val="0"/>
                                                          <w:marBottom w:val="0"/>
                                                          <w:divBdr>
                                                            <w:top w:val="none" w:sz="0" w:space="0" w:color="auto"/>
                                                            <w:left w:val="none" w:sz="0" w:space="0" w:color="auto"/>
                                                            <w:bottom w:val="none" w:sz="0" w:space="0" w:color="auto"/>
                                                            <w:right w:val="none" w:sz="0" w:space="0" w:color="auto"/>
                                                          </w:divBdr>
                                                          <w:divsChild>
                                                            <w:div w:id="1176504268">
                                                              <w:marLeft w:val="0"/>
                                                              <w:marRight w:val="0"/>
                                                              <w:marTop w:val="0"/>
                                                              <w:marBottom w:val="0"/>
                                                              <w:divBdr>
                                                                <w:top w:val="none" w:sz="0" w:space="0" w:color="auto"/>
                                                                <w:left w:val="none" w:sz="0" w:space="0" w:color="auto"/>
                                                                <w:bottom w:val="none" w:sz="0" w:space="0" w:color="auto"/>
                                                                <w:right w:val="none" w:sz="0" w:space="0" w:color="auto"/>
                                                              </w:divBdr>
                                                              <w:divsChild>
                                                                <w:div w:id="1855348">
                                                                  <w:marLeft w:val="0"/>
                                                                  <w:marRight w:val="0"/>
                                                                  <w:marTop w:val="0"/>
                                                                  <w:marBottom w:val="0"/>
                                                                  <w:divBdr>
                                                                    <w:top w:val="none" w:sz="0" w:space="0" w:color="auto"/>
                                                                    <w:left w:val="none" w:sz="0" w:space="0" w:color="auto"/>
                                                                    <w:bottom w:val="none" w:sz="0" w:space="0" w:color="auto"/>
                                                                    <w:right w:val="none" w:sz="0" w:space="0" w:color="auto"/>
                                                                  </w:divBdr>
                                                                  <w:divsChild>
                                                                    <w:div w:id="969091185">
                                                                      <w:marLeft w:val="0"/>
                                                                      <w:marRight w:val="0"/>
                                                                      <w:marTop w:val="0"/>
                                                                      <w:marBottom w:val="0"/>
                                                                      <w:divBdr>
                                                                        <w:top w:val="none" w:sz="0" w:space="0" w:color="auto"/>
                                                                        <w:left w:val="none" w:sz="0" w:space="0" w:color="auto"/>
                                                                        <w:bottom w:val="none" w:sz="0" w:space="0" w:color="auto"/>
                                                                        <w:right w:val="none" w:sz="0" w:space="0" w:color="auto"/>
                                                                      </w:divBdr>
                                                                      <w:divsChild>
                                                                        <w:div w:id="765737759">
                                                                          <w:marLeft w:val="0"/>
                                                                          <w:marRight w:val="0"/>
                                                                          <w:marTop w:val="0"/>
                                                                          <w:marBottom w:val="0"/>
                                                                          <w:divBdr>
                                                                            <w:top w:val="none" w:sz="0" w:space="0" w:color="auto"/>
                                                                            <w:left w:val="none" w:sz="0" w:space="0" w:color="auto"/>
                                                                            <w:bottom w:val="none" w:sz="0" w:space="0" w:color="auto"/>
                                                                            <w:right w:val="none" w:sz="0" w:space="0" w:color="auto"/>
                                                                          </w:divBdr>
                                                                          <w:divsChild>
                                                                            <w:div w:id="199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3495">
      <w:bodyDiv w:val="1"/>
      <w:marLeft w:val="0"/>
      <w:marRight w:val="0"/>
      <w:marTop w:val="0"/>
      <w:marBottom w:val="0"/>
      <w:divBdr>
        <w:top w:val="none" w:sz="0" w:space="0" w:color="auto"/>
        <w:left w:val="none" w:sz="0" w:space="0" w:color="auto"/>
        <w:bottom w:val="none" w:sz="0" w:space="0" w:color="auto"/>
        <w:right w:val="none" w:sz="0" w:space="0" w:color="auto"/>
      </w:divBdr>
    </w:div>
    <w:div w:id="1515850502">
      <w:bodyDiv w:val="1"/>
      <w:marLeft w:val="0"/>
      <w:marRight w:val="0"/>
      <w:marTop w:val="0"/>
      <w:marBottom w:val="0"/>
      <w:divBdr>
        <w:top w:val="none" w:sz="0" w:space="0" w:color="auto"/>
        <w:left w:val="none" w:sz="0" w:space="0" w:color="auto"/>
        <w:bottom w:val="none" w:sz="0" w:space="0" w:color="auto"/>
        <w:right w:val="none" w:sz="0" w:space="0" w:color="auto"/>
      </w:divBdr>
      <w:divsChild>
        <w:div w:id="1288076706">
          <w:marLeft w:val="0"/>
          <w:marRight w:val="0"/>
          <w:marTop w:val="0"/>
          <w:marBottom w:val="0"/>
          <w:divBdr>
            <w:top w:val="none" w:sz="0" w:space="0" w:color="auto"/>
            <w:left w:val="none" w:sz="0" w:space="0" w:color="auto"/>
            <w:bottom w:val="none" w:sz="0" w:space="0" w:color="auto"/>
            <w:right w:val="none" w:sz="0" w:space="0" w:color="auto"/>
          </w:divBdr>
          <w:divsChild>
            <w:div w:id="1678846684">
              <w:marLeft w:val="0"/>
              <w:marRight w:val="0"/>
              <w:marTop w:val="0"/>
              <w:marBottom w:val="0"/>
              <w:divBdr>
                <w:top w:val="none" w:sz="0" w:space="0" w:color="auto"/>
                <w:left w:val="none" w:sz="0" w:space="0" w:color="auto"/>
                <w:bottom w:val="none" w:sz="0" w:space="0" w:color="auto"/>
                <w:right w:val="none" w:sz="0" w:space="0" w:color="auto"/>
              </w:divBdr>
              <w:divsChild>
                <w:div w:id="1535533472">
                  <w:marLeft w:val="150"/>
                  <w:marRight w:val="0"/>
                  <w:marTop w:val="0"/>
                  <w:marBottom w:val="0"/>
                  <w:divBdr>
                    <w:top w:val="none" w:sz="0" w:space="0" w:color="auto"/>
                    <w:left w:val="none" w:sz="0" w:space="0" w:color="auto"/>
                    <w:bottom w:val="none" w:sz="0" w:space="0" w:color="auto"/>
                    <w:right w:val="none" w:sz="0" w:space="0" w:color="auto"/>
                  </w:divBdr>
                  <w:divsChild>
                    <w:div w:id="464350888">
                      <w:marLeft w:val="0"/>
                      <w:marRight w:val="0"/>
                      <w:marTop w:val="0"/>
                      <w:marBottom w:val="0"/>
                      <w:divBdr>
                        <w:top w:val="none" w:sz="0" w:space="0" w:color="auto"/>
                        <w:left w:val="none" w:sz="0" w:space="0" w:color="auto"/>
                        <w:bottom w:val="none" w:sz="0" w:space="0" w:color="auto"/>
                        <w:right w:val="none" w:sz="0" w:space="0" w:color="auto"/>
                      </w:divBdr>
                      <w:divsChild>
                        <w:div w:id="19396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68417">
      <w:bodyDiv w:val="1"/>
      <w:marLeft w:val="0"/>
      <w:marRight w:val="0"/>
      <w:marTop w:val="0"/>
      <w:marBottom w:val="0"/>
      <w:divBdr>
        <w:top w:val="none" w:sz="0" w:space="0" w:color="auto"/>
        <w:left w:val="none" w:sz="0" w:space="0" w:color="auto"/>
        <w:bottom w:val="none" w:sz="0" w:space="0" w:color="auto"/>
        <w:right w:val="none" w:sz="0" w:space="0" w:color="auto"/>
      </w:divBdr>
      <w:divsChild>
        <w:div w:id="1812019740">
          <w:marLeft w:val="0"/>
          <w:marRight w:val="0"/>
          <w:marTop w:val="0"/>
          <w:marBottom w:val="0"/>
          <w:divBdr>
            <w:top w:val="none" w:sz="0" w:space="0" w:color="auto"/>
            <w:left w:val="none" w:sz="0" w:space="0" w:color="auto"/>
            <w:bottom w:val="none" w:sz="0" w:space="0" w:color="auto"/>
            <w:right w:val="none" w:sz="0" w:space="0" w:color="auto"/>
          </w:divBdr>
          <w:divsChild>
            <w:div w:id="952784855">
              <w:marLeft w:val="0"/>
              <w:marRight w:val="0"/>
              <w:marTop w:val="0"/>
              <w:marBottom w:val="0"/>
              <w:divBdr>
                <w:top w:val="none" w:sz="0" w:space="0" w:color="auto"/>
                <w:left w:val="none" w:sz="0" w:space="0" w:color="auto"/>
                <w:bottom w:val="none" w:sz="0" w:space="0" w:color="auto"/>
                <w:right w:val="none" w:sz="0" w:space="0" w:color="auto"/>
              </w:divBdr>
              <w:divsChild>
                <w:div w:id="1092622145">
                  <w:marLeft w:val="0"/>
                  <w:marRight w:val="0"/>
                  <w:marTop w:val="0"/>
                  <w:marBottom w:val="0"/>
                  <w:divBdr>
                    <w:top w:val="none" w:sz="0" w:space="0" w:color="auto"/>
                    <w:left w:val="none" w:sz="0" w:space="0" w:color="auto"/>
                    <w:bottom w:val="none" w:sz="0" w:space="0" w:color="auto"/>
                    <w:right w:val="none" w:sz="0" w:space="0" w:color="auto"/>
                  </w:divBdr>
                  <w:divsChild>
                    <w:div w:id="2030327575">
                      <w:marLeft w:val="0"/>
                      <w:marRight w:val="0"/>
                      <w:marTop w:val="0"/>
                      <w:marBottom w:val="0"/>
                      <w:divBdr>
                        <w:top w:val="none" w:sz="0" w:space="0" w:color="auto"/>
                        <w:left w:val="none" w:sz="0" w:space="0" w:color="auto"/>
                        <w:bottom w:val="none" w:sz="0" w:space="0" w:color="auto"/>
                        <w:right w:val="none" w:sz="0" w:space="0" w:color="auto"/>
                      </w:divBdr>
                      <w:divsChild>
                        <w:div w:id="66274098">
                          <w:marLeft w:val="0"/>
                          <w:marRight w:val="0"/>
                          <w:marTop w:val="0"/>
                          <w:marBottom w:val="0"/>
                          <w:divBdr>
                            <w:top w:val="none" w:sz="0" w:space="0" w:color="auto"/>
                            <w:left w:val="none" w:sz="0" w:space="0" w:color="auto"/>
                            <w:bottom w:val="none" w:sz="0" w:space="0" w:color="auto"/>
                            <w:right w:val="none" w:sz="0" w:space="0" w:color="auto"/>
                          </w:divBdr>
                          <w:divsChild>
                            <w:div w:id="1642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33438">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topical-events/spring-statement-2019" TargetMode="External"/><Relationship Id="rId26" Type="http://schemas.openxmlformats.org/officeDocument/2006/relationships/hyperlink" Target="https://cdn.obr.uk/March-2019_EFO_Web-Accessible.pdf" TargetMode="External"/><Relationship Id="rId3" Type="http://schemas.openxmlformats.org/officeDocument/2006/relationships/customXml" Target="../customXml/item3.xml"/><Relationship Id="rId21" Type="http://schemas.openxmlformats.org/officeDocument/2006/relationships/hyperlink" Target="https://www.gov.uk/government/consultations/infrastructure-finance-revie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503657/Fighting_fraud_and_corruption_locally_strategy.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ontent.govdelivery.com/accounts/UKLGA/bulletins/23663c2" TargetMode="External"/><Relationship Id="rId29" Type="http://schemas.openxmlformats.org/officeDocument/2006/relationships/hyperlink" Target="https://www.gov.uk/government/publications/review-of-the-aggregates-lev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24" Type="http://schemas.openxmlformats.org/officeDocument/2006/relationships/hyperlink" Target="https://www.local.gov.uk/sites/default/files/documents/FM_Code_Consultation_Questions_LGA%20response%20WEB.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ipfa.org/policy-and-guidance/consultations/financial-management-code-consultationhttps:/www.cipfa.org/policy-and-guidance/consultations/financial-management-code-consultation" TargetMode="External"/><Relationship Id="rId28" Type="http://schemas.openxmlformats.org/officeDocument/2006/relationships/hyperlink" Target="https://www.gov.uk/government/consultations/infrastructure-finance-review" TargetMode="External"/><Relationship Id="rId10" Type="http://schemas.openxmlformats.org/officeDocument/2006/relationships/endnotes" Target="endnotes.xml"/><Relationship Id="rId19" Type="http://schemas.openxmlformats.org/officeDocument/2006/relationships/hyperlink" Target="https://www.local.gov.uk/about/news/lga-responds-spring-statement-20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review-of-the-aggregates-levy" TargetMode="External"/><Relationship Id="rId27" Type="http://schemas.openxmlformats.org/officeDocument/2006/relationships/hyperlink" Target="https://assets.publishing.service.gov.uk/government/uploads/system/uploads/attachment_data/file/785553/public_value_framework_and_supplementary_guidance_web.pdf" TargetMode="External"/><Relationship Id="rId30" Type="http://schemas.openxmlformats.org/officeDocument/2006/relationships/hyperlink" Target="https://publications.parliament.uk/pa/ld201719/ldselect/ldeconaf/246/246.pdfhttps:/publications.parliament.uk/pa/ld201719/ldselect/ldeconaf/246/24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e5721b4d03ea4e6506ef7884a27df6a5">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bc1c70ba9ae55ad50c92872c5991443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 ds:uri="33320922-3aa3-40cb-b26e-1bfebf933094"/>
    <ds:schemaRef ds:uri="http://schemas.openxmlformats.org/package/2006/metadata/core-properties"/>
    <ds:schemaRef ds:uri="846c3db3-041b-47fd-b02b-1debea70191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F01D2FA7-2C5E-4949-A0F8-C59D4FD1571E}">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BE776-F0C8-4E02-A910-AA162C93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BA4620BD</Template>
  <TotalTime>7</TotalTime>
  <Pages>9</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5</cp:revision>
  <cp:lastPrinted>2018-08-24T09:55:00Z</cp:lastPrinted>
  <dcterms:created xsi:type="dcterms:W3CDTF">2019-05-03T09:31:00Z</dcterms:created>
  <dcterms:modified xsi:type="dcterms:W3CDTF">2019-05-07T13:36:00Z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y fmtid="{D5CDD505-2E9C-101B-9397-08002B2CF9AE}" pid="5" name="AuthorIds_UIVersion_1024">
    <vt:lpwstr>85</vt:lpwstr>
  </property>
  <property fmtid="{D5CDD505-2E9C-101B-9397-08002B2CF9AE}" pid="6" name="AuthorIds_UIVersion_5120">
    <vt:lpwstr>200</vt:lpwstr>
  </property>
</Properties>
</file>